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5" w:rsidRPr="00A02E81" w:rsidRDefault="00CE7425" w:rsidP="00CE74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2E81">
        <w:rPr>
          <w:rFonts w:ascii="Arial" w:hAnsi="Arial" w:cs="Arial"/>
          <w:b/>
          <w:sz w:val="28"/>
          <w:szCs w:val="28"/>
        </w:rPr>
        <w:t>(Insert early childhood service name) Small Screen Recreation Policy</w:t>
      </w:r>
    </w:p>
    <w:p w:rsidR="00CE7425" w:rsidRDefault="00CE7425" w:rsidP="00CE7425">
      <w:pPr>
        <w:spacing w:after="0" w:line="240" w:lineRule="auto"/>
        <w:jc w:val="both"/>
        <w:rPr>
          <w:rFonts w:ascii="Arial" w:hAnsi="Arial" w:cs="Arial"/>
        </w:rPr>
      </w:pPr>
    </w:p>
    <w:p w:rsidR="00CE7425" w:rsidRPr="00A5510F" w:rsidRDefault="00CE7425" w:rsidP="00CE74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:rsidR="00CE7425" w:rsidRDefault="00CE7425" w:rsidP="00CE7425">
      <w:pPr>
        <w:spacing w:after="0" w:line="240" w:lineRule="auto"/>
        <w:jc w:val="both"/>
        <w:rPr>
          <w:rFonts w:ascii="Arial" w:hAnsi="Arial" w:cs="Arial"/>
        </w:rPr>
      </w:pPr>
    </w:p>
    <w:p w:rsidR="00CE7425" w:rsidRDefault="00CE7425" w:rsidP="00CE7425">
      <w:pPr>
        <w:spacing w:after="0" w:line="240" w:lineRule="auto"/>
        <w:jc w:val="both"/>
        <w:rPr>
          <w:rFonts w:ascii="Arial" w:hAnsi="Arial" w:cs="Arial"/>
        </w:rPr>
      </w:pPr>
      <w:r w:rsidRPr="00B32DE9">
        <w:rPr>
          <w:rFonts w:ascii="Arial" w:hAnsi="Arial" w:cs="Arial"/>
        </w:rPr>
        <w:t>(Insert early childhood service name) also seeks to limit the amount of time children spend engaging in small screen recreation and sedentary behaviour.</w:t>
      </w:r>
    </w:p>
    <w:p w:rsidR="00CE7425" w:rsidRDefault="00CE7425" w:rsidP="00CE74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425" w:rsidRDefault="00CE7425" w:rsidP="00CE74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3773">
        <w:rPr>
          <w:rFonts w:ascii="Arial" w:hAnsi="Arial" w:cs="Arial"/>
          <w:b/>
          <w:sz w:val="24"/>
          <w:szCs w:val="24"/>
        </w:rPr>
        <w:t>Limit time children spend engag</w:t>
      </w:r>
      <w:r>
        <w:rPr>
          <w:rFonts w:ascii="Arial" w:hAnsi="Arial" w:cs="Arial"/>
          <w:b/>
          <w:sz w:val="24"/>
          <w:szCs w:val="24"/>
        </w:rPr>
        <w:t xml:space="preserve">ing in small screen recreation </w:t>
      </w:r>
      <w:r w:rsidRPr="008D3773">
        <w:rPr>
          <w:rFonts w:ascii="Arial" w:hAnsi="Arial" w:cs="Arial"/>
          <w:b/>
          <w:sz w:val="24"/>
          <w:szCs w:val="24"/>
        </w:rPr>
        <w:t>(television, DVDs</w:t>
      </w:r>
      <w:r>
        <w:rPr>
          <w:rFonts w:ascii="Arial" w:hAnsi="Arial" w:cs="Arial"/>
          <w:b/>
          <w:sz w:val="24"/>
          <w:szCs w:val="24"/>
        </w:rPr>
        <w:t>,</w:t>
      </w:r>
      <w:r w:rsidRPr="008D3773">
        <w:rPr>
          <w:rFonts w:ascii="Arial" w:hAnsi="Arial" w:cs="Arial"/>
          <w:b/>
          <w:sz w:val="24"/>
          <w:szCs w:val="24"/>
        </w:rPr>
        <w:t xml:space="preserve"> computer</w:t>
      </w:r>
      <w:r>
        <w:rPr>
          <w:rFonts w:ascii="Arial" w:hAnsi="Arial" w:cs="Arial"/>
          <w:b/>
          <w:sz w:val="24"/>
          <w:szCs w:val="24"/>
        </w:rPr>
        <w:t xml:space="preserve"> and other electronic games</w:t>
      </w:r>
      <w:r w:rsidRPr="008D3773">
        <w:rPr>
          <w:rFonts w:ascii="Arial" w:hAnsi="Arial" w:cs="Arial"/>
          <w:b/>
          <w:sz w:val="24"/>
          <w:szCs w:val="24"/>
        </w:rPr>
        <w:t>)</w:t>
      </w:r>
    </w:p>
    <w:p w:rsidR="00CE7425" w:rsidRPr="008D3773" w:rsidRDefault="00CE7425" w:rsidP="00CE7425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CE7425" w:rsidRPr="008D3773" w:rsidRDefault="00CE7425" w:rsidP="00CE7425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8D3773">
        <w:rPr>
          <w:rFonts w:ascii="Arial" w:hAnsi="Arial" w:cs="Arial"/>
          <w:b/>
          <w:i/>
        </w:rPr>
        <w:t>The service will:</w:t>
      </w:r>
    </w:p>
    <w:p w:rsidR="00D639A4" w:rsidRDefault="00D639A4" w:rsidP="00CE74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educators use of small screen recreation with children is a</w:t>
      </w:r>
      <w:r w:rsidR="00F0358B">
        <w:rPr>
          <w:rFonts w:ascii="Arial" w:hAnsi="Arial" w:cs="Arial"/>
        </w:rPr>
        <w:t>ppropriate (to gain knowledge,</w:t>
      </w:r>
      <w:r>
        <w:rPr>
          <w:rFonts w:ascii="Arial" w:hAnsi="Arial" w:cs="Arial"/>
        </w:rPr>
        <w:t xml:space="preserve"> share information</w:t>
      </w:r>
      <w:r w:rsidR="00F0358B">
        <w:rPr>
          <w:rFonts w:ascii="Arial" w:hAnsi="Arial" w:cs="Arial"/>
        </w:rPr>
        <w:t xml:space="preserve"> and explore movement and dance)</w:t>
      </w:r>
      <w:r>
        <w:rPr>
          <w:rFonts w:ascii="Arial" w:hAnsi="Arial" w:cs="Arial"/>
        </w:rPr>
        <w:t>) and is limited to less than 30 minutes per day.</w:t>
      </w:r>
    </w:p>
    <w:p w:rsidR="00760328" w:rsidRDefault="00760328" w:rsidP="00CE74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en-US"/>
        </w:rPr>
        <w:t>Support</w:t>
      </w:r>
      <w:r w:rsidRPr="00B32DE9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children aged 0</w:t>
      </w:r>
      <w:r w:rsidRPr="00B32DE9"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/>
          <w:iCs/>
          <w:lang w:val="en-US"/>
        </w:rPr>
        <w:t>5</w:t>
      </w:r>
      <w:r w:rsidRPr="00B32DE9">
        <w:rPr>
          <w:rFonts w:ascii="Arial" w:hAnsi="Arial" w:cs="Arial"/>
          <w:iCs/>
          <w:lang w:val="en-US"/>
        </w:rPr>
        <w:t xml:space="preserve"> years to </w:t>
      </w:r>
      <w:r>
        <w:rPr>
          <w:rFonts w:ascii="Arial" w:hAnsi="Arial" w:cs="Arial"/>
          <w:iCs/>
          <w:lang w:val="en-US"/>
        </w:rPr>
        <w:t>meet</w:t>
      </w:r>
      <w:r>
        <w:rPr>
          <w:rFonts w:ascii="Arial" w:hAnsi="Arial" w:cs="Arial"/>
          <w:iCs/>
          <w:lang w:val="en-US"/>
        </w:rPr>
        <w:t xml:space="preserve"> the </w:t>
      </w:r>
      <w:r w:rsidRPr="005F1DFD">
        <w:rPr>
          <w:rFonts w:ascii="Arial" w:hAnsi="Arial" w:cs="Arial"/>
          <w:i/>
          <w:iCs/>
          <w:lang w:val="en-US"/>
        </w:rPr>
        <w:t>National</w:t>
      </w:r>
      <w:r>
        <w:rPr>
          <w:rFonts w:ascii="Arial" w:hAnsi="Arial" w:cs="Arial"/>
          <w:i/>
          <w:iCs/>
          <w:lang w:val="en-US"/>
        </w:rPr>
        <w:t xml:space="preserve"> Physical Activity Rec</w:t>
      </w:r>
      <w:r>
        <w:rPr>
          <w:rFonts w:ascii="Arial" w:hAnsi="Arial" w:cs="Arial"/>
          <w:i/>
          <w:iCs/>
          <w:lang w:val="en-US"/>
        </w:rPr>
        <w:t xml:space="preserve">ommendations for Children 0-5yrs (Sedentary </w:t>
      </w:r>
      <w:proofErr w:type="spellStart"/>
      <w:r>
        <w:rPr>
          <w:rFonts w:ascii="Arial" w:hAnsi="Arial" w:cs="Arial"/>
          <w:i/>
          <w:iCs/>
          <w:lang w:val="en-US"/>
        </w:rPr>
        <w:t>Behaviour</w:t>
      </w:r>
      <w:proofErr w:type="spellEnd"/>
      <w:r>
        <w:rPr>
          <w:rFonts w:ascii="Arial" w:hAnsi="Arial" w:cs="Arial"/>
          <w:i/>
          <w:iCs/>
          <w:lang w:val="en-US"/>
        </w:rPr>
        <w:t xml:space="preserve"> Guidelines) </w:t>
      </w:r>
      <w:r>
        <w:rPr>
          <w:rFonts w:ascii="Arial" w:hAnsi="Arial" w:cs="Arial"/>
          <w:iCs/>
          <w:lang w:val="en-US"/>
        </w:rPr>
        <w:t>by:</w:t>
      </w:r>
    </w:p>
    <w:p w:rsidR="00CE7425" w:rsidRDefault="00CE7425" w:rsidP="00760328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F7142">
        <w:rPr>
          <w:rFonts w:ascii="Arial" w:hAnsi="Arial" w:cs="Arial"/>
        </w:rPr>
        <w:t>Limit</w:t>
      </w:r>
      <w:r w:rsidR="00760328">
        <w:rPr>
          <w:rFonts w:ascii="Arial" w:hAnsi="Arial" w:cs="Arial"/>
        </w:rPr>
        <w:t>ing</w:t>
      </w:r>
      <w:r w:rsidRPr="00BF7142">
        <w:rPr>
          <w:rFonts w:ascii="Arial" w:hAnsi="Arial" w:cs="Arial"/>
        </w:rPr>
        <w:t xml:space="preserve"> the amount of time children 2 to 5 years of age spend sitting and watching television and using electronic media to less than 30 minutes per day at the service if at all.</w:t>
      </w:r>
    </w:p>
    <w:p w:rsidR="00CE7425" w:rsidRPr="00760328" w:rsidRDefault="00760328" w:rsidP="00760328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en-US"/>
        </w:rPr>
        <w:t>Ensuring</w:t>
      </w:r>
      <w:r w:rsidR="00CE7425" w:rsidRPr="00760328">
        <w:rPr>
          <w:rFonts w:ascii="Arial" w:hAnsi="Arial" w:cs="Arial"/>
          <w:iCs/>
          <w:lang w:val="en-US"/>
        </w:rPr>
        <w:t xml:space="preserve"> that infants, toddlers and preschoolers are not sedentary, restrained, or kept inactive, for more than one hour at a time, with the exception of sle</w:t>
      </w:r>
      <w:bookmarkStart w:id="0" w:name="_GoBack"/>
      <w:bookmarkEnd w:id="0"/>
      <w:r w:rsidR="00CE7425" w:rsidRPr="00760328">
        <w:rPr>
          <w:rFonts w:ascii="Arial" w:hAnsi="Arial" w:cs="Arial"/>
          <w:iCs/>
          <w:lang w:val="en-US"/>
        </w:rPr>
        <w:t>eping.</w:t>
      </w:r>
    </w:p>
    <w:p w:rsidR="00643EB3" w:rsidRPr="00760328" w:rsidRDefault="00CE7425" w:rsidP="00760328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60328">
        <w:rPr>
          <w:rFonts w:ascii="Arial" w:hAnsi="Arial" w:cs="Arial"/>
        </w:rPr>
        <w:t>Ensur</w:t>
      </w:r>
      <w:r w:rsidR="00760328">
        <w:rPr>
          <w:rFonts w:ascii="Arial" w:hAnsi="Arial" w:cs="Arial"/>
        </w:rPr>
        <w:t>ing</w:t>
      </w:r>
      <w:r w:rsidRPr="00760328">
        <w:rPr>
          <w:rFonts w:ascii="Arial" w:hAnsi="Arial" w:cs="Arial"/>
        </w:rPr>
        <w:t xml:space="preserve"> that children younger than 2 years of age do not spend any time watching television or using other electronic media while at the service.</w:t>
      </w:r>
    </w:p>
    <w:p w:rsidR="00643EB3" w:rsidRPr="00643EB3" w:rsidRDefault="00643EB3" w:rsidP="00643EB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43EB3">
        <w:rPr>
          <w:rFonts w:ascii="Arial" w:hAnsi="Arial" w:cs="Arial"/>
        </w:rPr>
        <w:t>Encourage educators to model appropriate screen behaviours to the children.</w:t>
      </w:r>
    </w:p>
    <w:p w:rsidR="00643EB3" w:rsidRPr="006D7BE5" w:rsidRDefault="00643EB3" w:rsidP="00643EB3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6D7BE5">
        <w:rPr>
          <w:rFonts w:ascii="Arial" w:hAnsi="Arial" w:cs="Arial"/>
          <w:color w:val="000000"/>
        </w:rPr>
        <w:t xml:space="preserve">Under no circumstances </w:t>
      </w:r>
      <w:r>
        <w:rPr>
          <w:rFonts w:ascii="Arial" w:hAnsi="Arial" w:cs="Arial"/>
          <w:color w:val="000000"/>
        </w:rPr>
        <w:t>use a screen</w:t>
      </w:r>
      <w:r w:rsidRPr="006D7BE5">
        <w:rPr>
          <w:rFonts w:ascii="Arial" w:hAnsi="Arial" w:cs="Arial"/>
          <w:color w:val="000000"/>
          <w:szCs w:val="20"/>
        </w:rPr>
        <w:t xml:space="preserve"> as a reward or to manage challenging behaviours.</w:t>
      </w:r>
    </w:p>
    <w:p w:rsidR="00CE7425" w:rsidRPr="00643EB3" w:rsidRDefault="00CE7425" w:rsidP="00643EB3">
      <w:pPr>
        <w:spacing w:after="0" w:line="240" w:lineRule="auto"/>
        <w:jc w:val="both"/>
        <w:rPr>
          <w:rFonts w:ascii="Arial" w:hAnsi="Arial" w:cs="Arial"/>
        </w:rPr>
      </w:pPr>
    </w:p>
    <w:p w:rsidR="00FB14C6" w:rsidRDefault="00FB14C6"/>
    <w:sectPr w:rsidR="00FB14C6" w:rsidSect="003E01EF">
      <w:headerReference w:type="default" r:id="rId8"/>
      <w:footerReference w:type="default" r:id="rId9"/>
      <w:pgSz w:w="11906" w:h="16838"/>
      <w:pgMar w:top="1134" w:right="1304" w:bottom="1134" w:left="130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40" w:rsidRDefault="00D639A4">
      <w:pPr>
        <w:spacing w:after="0" w:line="240" w:lineRule="auto"/>
      </w:pPr>
      <w:r>
        <w:separator/>
      </w:r>
    </w:p>
  </w:endnote>
  <w:endnote w:type="continuationSeparator" w:id="0">
    <w:p w:rsidR="00CC2040" w:rsidRDefault="00D6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F4" w:rsidRDefault="00CE74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328">
      <w:rPr>
        <w:noProof/>
      </w:rPr>
      <w:t>1</w:t>
    </w:r>
    <w:r>
      <w:fldChar w:fldCharType="end"/>
    </w:r>
  </w:p>
  <w:p w:rsidR="000106F4" w:rsidRDefault="0076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40" w:rsidRDefault="00D639A4">
      <w:pPr>
        <w:spacing w:after="0" w:line="240" w:lineRule="auto"/>
      </w:pPr>
      <w:r>
        <w:separator/>
      </w:r>
    </w:p>
  </w:footnote>
  <w:footnote w:type="continuationSeparator" w:id="0">
    <w:p w:rsidR="00CC2040" w:rsidRDefault="00D6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F4" w:rsidRDefault="00760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8A2"/>
    <w:multiLevelType w:val="hybridMultilevel"/>
    <w:tmpl w:val="55C4D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858F1"/>
    <w:multiLevelType w:val="hybridMultilevel"/>
    <w:tmpl w:val="CEFE9946"/>
    <w:lvl w:ilvl="0" w:tplc="C06A596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76E173FC"/>
    <w:multiLevelType w:val="hybridMultilevel"/>
    <w:tmpl w:val="B264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4082D"/>
    <w:multiLevelType w:val="hybridMultilevel"/>
    <w:tmpl w:val="AF6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25"/>
    <w:rsid w:val="00643EB3"/>
    <w:rsid w:val="00760328"/>
    <w:rsid w:val="00CC2040"/>
    <w:rsid w:val="00CE7425"/>
    <w:rsid w:val="00D639A4"/>
    <w:rsid w:val="00F0358B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25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25"/>
    <w:pPr>
      <w:ind w:left="720"/>
      <w:contextualSpacing/>
    </w:pPr>
  </w:style>
  <w:style w:type="paragraph" w:styleId="Header">
    <w:name w:val="header"/>
    <w:basedOn w:val="Normal"/>
    <w:link w:val="HeaderChar"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7425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25"/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25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25"/>
    <w:pPr>
      <w:ind w:left="720"/>
      <w:contextualSpacing/>
    </w:pPr>
  </w:style>
  <w:style w:type="paragraph" w:styleId="Header">
    <w:name w:val="header"/>
    <w:basedOn w:val="Normal"/>
    <w:link w:val="HeaderChar"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7425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25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1033</Value>
    </TaxCatchAll>
    <NSLHDLocationTaxHTField xmlns="8692ba75-a98b-449b-90e9-579e95b2a6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TopicTaxHTField xmlns="8692ba75-a98b-449b-90e9-579e95b2a6c5">
      <Terms xmlns="http://schemas.microsoft.com/office/infopath/2007/PartnerControls"/>
    </NSLHDTopicTaxHTField>
    <NSLHDCategoryTaxHTField xmlns="8692ba75-a98b-449b-90e9-579e95b2a6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information</TermName>
          <TermId xmlns="http://schemas.microsoft.com/office/infopath/2007/PartnerControls">0fb43597-57ff-479c-8d8d-bf317041869a</TermId>
        </TermInfo>
      </Terms>
    </NSLHDCategoryTaxHTField>
    <NSLHDOwner xmlns="8692ba75-a98b-449b-90e9-579e95b2a6c5">ICTWebteam</NSLHDOwner>
    <NSLHDSearchKeywordsTaxHTField xmlns="8692ba75-a98b-449b-90e9-579e95b2a6c5">
      <Terms xmlns="http://schemas.microsoft.com/office/infopath/2007/PartnerControls"/>
    </NSLHDSearchKeywords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1E9FCC722BD1384080D33A36D7EEA4A3" ma:contentTypeVersion="2" ma:contentTypeDescription="NSLHD Document Content Type" ma:contentTypeScope="" ma:versionID="8082017b9887ea24e1f4f0bf6f68fd34">
  <xsd:schema xmlns:xsd="http://www.w3.org/2001/XMLSchema" xmlns:xs="http://www.w3.org/2001/XMLSchema" xmlns:p="http://schemas.microsoft.com/office/2006/metadata/properties" xmlns:ns3="8692ba75-a98b-449b-90e9-579e95b2a6c5" xmlns:ns4="570a3e1a-5e60-4153-a633-6463d130160e" targetNamespace="http://schemas.microsoft.com/office/2006/metadata/properties" ma:root="true" ma:fieldsID="f8f36acd1840af6b5a805a3396c25332" ns3:_="" ns4:_="">
    <xsd:import namespace="8692ba75-a98b-449b-90e9-579e95b2a6c5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a75-a98b-449b-90e9-579e95b2a6c5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ICTWeb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Health information|0fb43597-57ff-479c-8d8d-bf317041869a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0200F-94EB-4BC8-8F9C-365D26702C2F}"/>
</file>

<file path=customXml/itemProps2.xml><?xml version="1.0" encoding="utf-8"?>
<ds:datastoreItem xmlns:ds="http://schemas.openxmlformats.org/officeDocument/2006/customXml" ds:itemID="{EDEFE7BF-B038-405E-8ACB-3CFD391803B5}"/>
</file>

<file path=customXml/itemProps3.xml><?xml version="1.0" encoding="utf-8"?>
<ds:datastoreItem xmlns:ds="http://schemas.openxmlformats.org/officeDocument/2006/customXml" ds:itemID="{73F0200F-94EB-4BC8-8F9C-365D26702C2F}"/>
</file>

<file path=customXml/itemProps4.xml><?xml version="1.0" encoding="utf-8"?>
<ds:datastoreItem xmlns:ds="http://schemas.openxmlformats.org/officeDocument/2006/customXml" ds:itemID="{3AD0DA11-7B58-493E-92ED-58DCD476D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Screen Time Sample Policy</dc:title>
  <dc:creator>IM&amp;T</dc:creator>
  <cp:lastModifiedBy>IM&amp;T</cp:lastModifiedBy>
  <cp:revision>2</cp:revision>
  <dcterms:created xsi:type="dcterms:W3CDTF">2017-10-12T03:59:00Z</dcterms:created>
  <dcterms:modified xsi:type="dcterms:W3CDTF">2017-10-12T03:59:00Z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a">
    <vt:lpwstr>30;#Health Promotion|d930c471-594e-4fe2-9736-d85e2c368d9b</vt:lpwstr>
  </property>
  <property fmtid="{D5CDD505-2E9C-101B-9397-08002B2CF9AE}" pid="3" name="_dlc_DocIdItemGuid">
    <vt:lpwstr>66d44f6d-dd84-4687-8dd5-af86f4b529d0</vt:lpwstr>
  </property>
  <property fmtid="{D5CDD505-2E9C-101B-9397-08002B2CF9AE}" pid="4" name="ContentTypeId">
    <vt:lpwstr>0x0101000D28586D1073478DB14577C263E8A76E001E9FCC722BD1384080D33A36D7EEA4A3</vt:lpwstr>
  </property>
</Properties>
</file>