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D9" w:rsidRDefault="003824D9" w:rsidP="00C47811">
      <w:pPr>
        <w:autoSpaceDE w:val="0"/>
        <w:autoSpaceDN w:val="0"/>
        <w:adjustRightInd w:val="0"/>
        <w:spacing w:after="0" w:line="240" w:lineRule="auto"/>
        <w:rPr>
          <w:rFonts w:ascii="Arial" w:hAnsi="Arial" w:cs="Arial"/>
          <w:b/>
          <w:bCs/>
        </w:rPr>
      </w:pPr>
    </w:p>
    <w:p w:rsidR="003824D9" w:rsidRDefault="003824D9" w:rsidP="00C47811">
      <w:pPr>
        <w:autoSpaceDE w:val="0"/>
        <w:autoSpaceDN w:val="0"/>
        <w:adjustRightInd w:val="0"/>
        <w:spacing w:after="0" w:line="240" w:lineRule="auto"/>
        <w:rPr>
          <w:rFonts w:ascii="Arial" w:hAnsi="Arial" w:cs="Arial"/>
          <w:b/>
          <w:bCs/>
        </w:rPr>
      </w:pPr>
    </w:p>
    <w:p w:rsidR="003824D9" w:rsidRDefault="00E42D4E" w:rsidP="00E42D4E">
      <w:pPr>
        <w:autoSpaceDE w:val="0"/>
        <w:autoSpaceDN w:val="0"/>
        <w:adjustRightInd w:val="0"/>
        <w:spacing w:after="0" w:line="240" w:lineRule="auto"/>
        <w:jc w:val="center"/>
        <w:rPr>
          <w:rFonts w:ascii="Arial" w:hAnsi="Arial" w:cs="Arial"/>
          <w:b/>
          <w:bCs/>
        </w:rPr>
      </w:pPr>
      <w:r>
        <w:rPr>
          <w:rFonts w:ascii="Arial" w:hAnsi="Arial" w:cs="Arial"/>
          <w:b/>
          <w:bCs/>
        </w:rPr>
        <w:t>GLOSSARY OF SCIENTIFIC TERMS IN LAY LANGUAGE</w:t>
      </w:r>
    </w:p>
    <w:p w:rsidR="00E42D4E" w:rsidRDefault="00E42D4E" w:rsidP="00E42D4E">
      <w:pPr>
        <w:autoSpaceDE w:val="0"/>
        <w:autoSpaceDN w:val="0"/>
        <w:adjustRightInd w:val="0"/>
        <w:spacing w:after="0" w:line="240" w:lineRule="auto"/>
        <w:rPr>
          <w:rFonts w:ascii="Arial" w:hAnsi="Arial" w:cs="Arial"/>
        </w:rPr>
      </w:pPr>
    </w:p>
    <w:p w:rsidR="00E42D4E" w:rsidRPr="00E42D4E" w:rsidRDefault="00E42D4E" w:rsidP="00E42D4E">
      <w:pPr>
        <w:autoSpaceDE w:val="0"/>
        <w:autoSpaceDN w:val="0"/>
        <w:adjustRightInd w:val="0"/>
        <w:spacing w:after="0" w:line="240" w:lineRule="auto"/>
        <w:rPr>
          <w:rFonts w:ascii="Arial" w:hAnsi="Arial" w:cs="Arial"/>
        </w:rPr>
      </w:pPr>
      <w:r>
        <w:rPr>
          <w:rFonts w:ascii="Arial" w:hAnsi="Arial" w:cs="Arial"/>
        </w:rPr>
        <w:t>This glossary is the AEC’s interpretation only. Suggestions are welcome for inclusions please contact the NSLHD Research Office.</w:t>
      </w:r>
    </w:p>
    <w:p w:rsidR="003824D9" w:rsidRDefault="003824D9" w:rsidP="00C47811">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2710"/>
        <w:gridCol w:w="7712"/>
      </w:tblGrid>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Allele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rPr>
              <w:t>One particular version of a gene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Androgen</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rPr>
              <w:t>General term for any male sex hormone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Angiogenesis</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rPr>
              <w:t>The formation of blood vessels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ANOVA</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rPr>
              <w:t>Analysis of variance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Antibody</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rPr>
              <w:t>A protein of the immune system which specifically recognises and binds to foreign molecules (antigens)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Antigen</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rPr>
              <w:t>A molecule that causes an immune response which is recognised and bound by antibody</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Apnea</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rPr>
              <w:t>Cessation of breathing</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Bioassay</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rPr>
              <w:t>The determination of the active power of a particular compound in a sample by noting it effect compared with a standard preparation.</w:t>
            </w:r>
            <w:r w:rsidRPr="00E42D4E">
              <w:rPr>
                <w:rFonts w:ascii="Arial" w:hAnsi="Arial" w:cs="Arial"/>
              </w:rPr>
              <w:br/>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Blastocyst</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Early embryo (before implantation into the uterine wall) which consists of outer cells which have the potential to form the placenta and an inner cell mass which has the potential to form an embryo</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Blastomere</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Cells within the early embryo before implantation.</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Cannulation</w:t>
            </w:r>
            <w:proofErr w:type="spellEnd"/>
          </w:p>
        </w:tc>
        <w:tc>
          <w:tcPr>
            <w:tcW w:w="7712" w:type="dxa"/>
            <w:vAlign w:val="center"/>
          </w:tcPr>
          <w:p w:rsidR="003824D9" w:rsidRPr="00E42D4E" w:rsidRDefault="003824D9" w:rsidP="00E42D4E">
            <w:pPr>
              <w:tabs>
                <w:tab w:val="left" w:pos="935"/>
              </w:tabs>
              <w:autoSpaceDE w:val="0"/>
              <w:autoSpaceDN w:val="0"/>
              <w:adjustRightInd w:val="0"/>
              <w:spacing w:before="60" w:after="60"/>
              <w:rPr>
                <w:rFonts w:ascii="Arial" w:hAnsi="Arial" w:cs="Arial"/>
              </w:rPr>
            </w:pPr>
            <w:r w:rsidRPr="00E42D4E">
              <w:rPr>
                <w:rFonts w:ascii="Arial" w:hAnsi="Arial" w:cs="Arial"/>
              </w:rPr>
              <w:t>Inserting an object into a blood vessel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Capillary</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smallest blood vessels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Chemoreceptors</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 xml:space="preserve">Senses which detect chemical changes, </w:t>
            </w:r>
            <w:proofErr w:type="spellStart"/>
            <w:r w:rsidRPr="00E42D4E">
              <w:rPr>
                <w:rFonts w:ascii="Arial" w:hAnsi="Arial" w:cs="Arial"/>
              </w:rPr>
              <w:t>eg</w:t>
            </w:r>
            <w:proofErr w:type="spellEnd"/>
            <w:r w:rsidRPr="00E42D4E">
              <w:rPr>
                <w:rFonts w:ascii="Arial" w:hAnsi="Arial" w:cs="Arial"/>
              </w:rPr>
              <w:t>. oxygen and carbon dioxide in the blood</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Chimera</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An individual organism which contains cell populations mixed from different genetic backgrounds; can occur spontaneously (certain type of twins) or artificially (where the organism is derived from combined embryos; or embryos with introduced cells)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Chromosome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DNA Structure containing all the genes of an organism. (46 in each cell in man; halved in germ cells)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Clone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 precise genetic copy of a molecule, cell, plant or organism</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Cryopreservation</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Maintaining viability (</w:t>
            </w:r>
            <w:proofErr w:type="spellStart"/>
            <w:r w:rsidRPr="00E42D4E">
              <w:rPr>
                <w:rFonts w:ascii="Arial" w:hAnsi="Arial" w:cs="Arial"/>
              </w:rPr>
              <w:t>eg</w:t>
            </w:r>
            <w:proofErr w:type="spellEnd"/>
            <w:r w:rsidRPr="00E42D4E">
              <w:rPr>
                <w:rFonts w:ascii="Arial" w:hAnsi="Arial" w:cs="Arial"/>
              </w:rPr>
              <w:t>. tissues, cells, embryos) by storing at very low temperatures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Cytotoxic</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Toxic to cells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Differentiation</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proofErr w:type="gramStart"/>
            <w:r w:rsidRPr="00E42D4E">
              <w:rPr>
                <w:rFonts w:ascii="Arial" w:hAnsi="Arial" w:cs="Arial"/>
              </w:rPr>
              <w:t>Process of acquiring cell specific characteristics as cells and tissues progressively diversify</w:t>
            </w:r>
            <w:proofErr w:type="gramEnd"/>
            <w:r w:rsidRPr="00E42D4E">
              <w:rPr>
                <w:rFonts w:ascii="Arial" w:hAnsi="Arial" w:cs="Arial"/>
              </w:rPr>
              <w:t>.</w:t>
            </w:r>
          </w:p>
        </w:tc>
      </w:tr>
    </w:tbl>
    <w:p w:rsidR="009D4A26" w:rsidRDefault="009D4A26" w:rsidP="00E42D4E">
      <w:pPr>
        <w:autoSpaceDE w:val="0"/>
        <w:autoSpaceDN w:val="0"/>
        <w:adjustRightInd w:val="0"/>
        <w:spacing w:before="60" w:after="60"/>
        <w:rPr>
          <w:rFonts w:ascii="Arial" w:hAnsi="Arial" w:cs="Arial"/>
          <w:b/>
          <w:bCs/>
        </w:rPr>
        <w:sectPr w:rsidR="009D4A26" w:rsidSect="00C4781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851" w:header="708" w:footer="708" w:gutter="0"/>
          <w:cols w:space="708"/>
          <w:docGrid w:linePitch="360"/>
        </w:sectPr>
      </w:pPr>
    </w:p>
    <w:tbl>
      <w:tblPr>
        <w:tblStyle w:val="TableGrid"/>
        <w:tblW w:w="0" w:type="auto"/>
        <w:tblLook w:val="04A0" w:firstRow="1" w:lastRow="0" w:firstColumn="1" w:lastColumn="0" w:noHBand="0" w:noVBand="1"/>
      </w:tblPr>
      <w:tblGrid>
        <w:gridCol w:w="2710"/>
        <w:gridCol w:w="7712"/>
      </w:tblGrid>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lastRenderedPageBreak/>
              <w:t>Diploid</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Possessing two copies of each gene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DNA</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Deoxyribonucleic acid. Polymer of nucleic acids of which genes are made (the molecular basis of genes)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Embolization</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 xml:space="preserve">A treatment that clogs small blood vessels and blocks the flow of blood  </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Enucleation</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Removal of the nuclei from a cell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Endometrium</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The inner lining of the uterus. The thickness and structure varies with the phase of the menstrual cycle.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Epididymis</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 duct between the tubules of the testis to the vas deferens which provides maturation and storage of sperm</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Estrogen</w:t>
            </w:r>
            <w:proofErr w:type="spellEnd"/>
            <w:r w:rsidRPr="00E42D4E">
              <w:rPr>
                <w:rFonts w:ascii="Arial" w:hAnsi="Arial" w:cs="Arial"/>
                <w:b/>
                <w:bCs/>
              </w:rPr>
              <w:t>/Oestrogen</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 generic term for oestrus producing steroid compounds, the female sex hormones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Fibroblast</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 common connective tissue cell type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Foetus/</w:t>
            </w:r>
            <w:proofErr w:type="spellStart"/>
            <w:r w:rsidRPr="00E42D4E">
              <w:rPr>
                <w:rFonts w:ascii="Arial" w:hAnsi="Arial" w:cs="Arial"/>
                <w:b/>
                <w:bCs/>
              </w:rPr>
              <w:t>Fetus</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Alternate term for a developing embryo after formation of organs.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Founder Mice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Original genetically engineered mouse that are bred to found a line of transgenic mice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Gamete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 xml:space="preserve">A haploid reproductive cell (ovum or </w:t>
            </w:r>
            <w:proofErr w:type="spellStart"/>
            <w:r w:rsidRPr="00E42D4E">
              <w:rPr>
                <w:rFonts w:ascii="Arial" w:hAnsi="Arial" w:cs="Arial"/>
              </w:rPr>
              <w:t>spermatozoan</w:t>
            </w:r>
            <w:proofErr w:type="spellEnd"/>
            <w:r w:rsidRPr="00E42D4E">
              <w:rPr>
                <w:rFonts w:ascii="Arial" w:hAnsi="Arial" w:cs="Arial"/>
              </w:rPr>
              <w:t>; maternally or paternally derived respectively) whose union is necessary (conception) to initiate the development of a new individual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Gene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 unit of genetic information</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Genetic Engineering</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Alteration of an organism by deliberately manipulating its DNA</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Genome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The full set of genes of an individual (either haploid or diploid)</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Genotype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The genetic constitution of an organism</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Haploid</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Possessing only a single copy of each gene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Hepatocyte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Liver cell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Heterozygous</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Possessing two different copies (or alleles) of the same gene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Histology</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Analysis of a slice of tissue under a microscope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Homozygous</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Possessing two identical copies (or alleles) of the same gene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Hypertrophy</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Enlargement or increased growth of an organ</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Hypoxia</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Lack of oxygen</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Immunocompromised</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Having an attenuated immune response. Can occur as the result of drugs, irradiation, malnutrition, disease or genetic manipulation</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Immunohistochemistry</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Binding of specific antibodies to molecules in tissue sections (which may identify cell types).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Incision</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Cut into tissue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Involution</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 xml:space="preserve">Reversion of a tissue to a previous state </w:t>
            </w:r>
            <w:proofErr w:type="spellStart"/>
            <w:r w:rsidRPr="00E42D4E">
              <w:rPr>
                <w:rFonts w:ascii="Arial" w:hAnsi="Arial" w:cs="Arial"/>
              </w:rPr>
              <w:t>eg</w:t>
            </w:r>
            <w:proofErr w:type="spellEnd"/>
            <w:r w:rsidRPr="00E42D4E">
              <w:rPr>
                <w:rFonts w:ascii="Arial" w:hAnsi="Arial" w:cs="Arial"/>
              </w:rPr>
              <w:t xml:space="preserve">. A mammary gland after lactation is complete. </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Ischemia</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Deficiency of blood to an area of tissue, usually due to obstruction of a blood vessel.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IVF</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In vitro fertilization</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Kinase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An enzyme which modifies proteins by adding a phosphate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lastRenderedPageBreak/>
              <w:t>Knockout Mice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Mice containing one or two copies of a gene which have been inactivated by genetic engineering</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Macrophage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An immune cell that ingests and destroys foreign material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Mitochondria</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 xml:space="preserve">Component of a cell (organelle) which </w:t>
            </w:r>
            <w:proofErr w:type="gramStart"/>
            <w:r w:rsidRPr="00E42D4E">
              <w:rPr>
                <w:rFonts w:ascii="Arial" w:hAnsi="Arial" w:cs="Arial"/>
              </w:rPr>
              <w:t>provide</w:t>
            </w:r>
            <w:proofErr w:type="gramEnd"/>
            <w:r w:rsidRPr="00E42D4E">
              <w:rPr>
                <w:rFonts w:ascii="Arial" w:hAnsi="Arial" w:cs="Arial"/>
              </w:rPr>
              <w:t xml:space="preserve"> energy. Have their own maternally derived DNA</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Monoclonal Antibody</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 xml:space="preserve">An antibody that is clonal </w:t>
            </w:r>
            <w:proofErr w:type="spellStart"/>
            <w:r w:rsidRPr="00E42D4E">
              <w:rPr>
                <w:rFonts w:ascii="Arial" w:hAnsi="Arial" w:cs="Arial"/>
              </w:rPr>
              <w:t>ie</w:t>
            </w:r>
            <w:proofErr w:type="spellEnd"/>
            <w:r w:rsidRPr="00E42D4E">
              <w:rPr>
                <w:rFonts w:ascii="Arial" w:hAnsi="Arial" w:cs="Arial"/>
              </w:rPr>
              <w:t>. a unique antibody which usually recognizes a unique molecule, often made by a cell line derived from a single B-cell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MSDS</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Material Safety and Data Sheet</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Mutant</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Organism carrying a mutant gene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Myocyte</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 muscle cell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Necrosis</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Area of tissue cell death (often at site of injury or lack of nutrients)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Neurotransmitter</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 chemical that is released from one neuron and acts on itself or another</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NSAIDs</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Non-steroidal anti-inflammatories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Nociceptors</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 xml:space="preserve">Receptor for pain. Most </w:t>
            </w:r>
            <w:proofErr w:type="spellStart"/>
            <w:r w:rsidRPr="00E42D4E">
              <w:rPr>
                <w:rFonts w:ascii="Arial" w:hAnsi="Arial" w:cs="Arial"/>
              </w:rPr>
              <w:t>nociceptors</w:t>
            </w:r>
            <w:proofErr w:type="spellEnd"/>
            <w:r w:rsidRPr="00E42D4E">
              <w:rPr>
                <w:rFonts w:ascii="Arial" w:hAnsi="Arial" w:cs="Arial"/>
              </w:rPr>
              <w:t xml:space="preserve"> are either in the skin or the large organs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Nuclear Transfer</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The transfer of a nucleus from one cell to another</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Oocyte</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a developing egg cell</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Ooplast</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Oocyte with nucleus removed</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Osteoblast</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Cell which is associated with the production of bone.</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Ovariectomy</w:t>
            </w:r>
            <w:proofErr w:type="spellEnd"/>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Surgical removal of the ovaries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Oviduct</w:t>
            </w:r>
          </w:p>
        </w:tc>
        <w:tc>
          <w:tcPr>
            <w:tcW w:w="7712" w:type="dxa"/>
            <w:vAlign w:val="center"/>
          </w:tcPr>
          <w:p w:rsidR="003824D9" w:rsidRPr="00E42D4E" w:rsidRDefault="003824D9" w:rsidP="00E42D4E">
            <w:pPr>
              <w:autoSpaceDE w:val="0"/>
              <w:autoSpaceDN w:val="0"/>
              <w:adjustRightInd w:val="0"/>
              <w:spacing w:before="60" w:after="60"/>
              <w:rPr>
                <w:rFonts w:ascii="Arial" w:hAnsi="Arial" w:cs="Arial"/>
              </w:rPr>
            </w:pPr>
            <w:r w:rsidRPr="00E42D4E">
              <w:rPr>
                <w:rFonts w:ascii="Arial" w:hAnsi="Arial" w:cs="Arial"/>
              </w:rPr>
              <w:t>[Fallopian tube in humans] Duct between ovary and uterus</w:t>
            </w:r>
          </w:p>
        </w:tc>
      </w:tr>
      <w:tr w:rsidR="003824D9" w:rsidRPr="00E42D4E" w:rsidTr="00E42D4E">
        <w:tc>
          <w:tcPr>
            <w:tcW w:w="2710" w:type="dxa"/>
            <w:vAlign w:val="center"/>
          </w:tcPr>
          <w:p w:rsidR="003824D9" w:rsidRPr="00E42D4E" w:rsidRDefault="003824D9" w:rsidP="00E42D4E">
            <w:pPr>
              <w:autoSpaceDE w:val="0"/>
              <w:autoSpaceDN w:val="0"/>
              <w:adjustRightInd w:val="0"/>
              <w:spacing w:before="60" w:after="60"/>
              <w:rPr>
                <w:rFonts w:ascii="Arial" w:hAnsi="Arial" w:cs="Arial"/>
                <w:b/>
                <w:bCs/>
              </w:rPr>
            </w:pPr>
            <w:r w:rsidRPr="00E42D4E">
              <w:rPr>
                <w:rFonts w:ascii="Arial" w:hAnsi="Arial" w:cs="Arial"/>
                <w:b/>
                <w:bCs/>
              </w:rPr>
              <w:t>Patch Clamp</w:t>
            </w:r>
            <w:r w:rsidR="00C90289" w:rsidRPr="00E42D4E">
              <w:rPr>
                <w:rFonts w:ascii="Arial" w:hAnsi="Arial" w:cs="Arial"/>
                <w:b/>
                <w:bCs/>
              </w:rPr>
              <w:t xml:space="preserve"> Technique</w:t>
            </w:r>
            <w:r w:rsidRPr="00E42D4E">
              <w:rPr>
                <w:rFonts w:ascii="Arial" w:hAnsi="Arial" w:cs="Arial"/>
                <w:b/>
                <w:bCs/>
              </w:rPr>
              <w:t xml:space="preserve"> </w:t>
            </w:r>
          </w:p>
        </w:tc>
        <w:tc>
          <w:tcPr>
            <w:tcW w:w="7712" w:type="dxa"/>
            <w:vAlign w:val="center"/>
          </w:tcPr>
          <w:p w:rsidR="003824D9" w:rsidRPr="00E42D4E" w:rsidRDefault="00C90289" w:rsidP="00E42D4E">
            <w:pPr>
              <w:autoSpaceDE w:val="0"/>
              <w:autoSpaceDN w:val="0"/>
              <w:adjustRightInd w:val="0"/>
              <w:spacing w:before="60" w:after="60"/>
              <w:rPr>
                <w:rFonts w:ascii="Arial" w:hAnsi="Arial" w:cs="Arial"/>
              </w:rPr>
            </w:pPr>
            <w:r w:rsidRPr="00E42D4E">
              <w:rPr>
                <w:rFonts w:ascii="Arial" w:hAnsi="Arial" w:cs="Arial"/>
              </w:rPr>
              <w:t>Electrophysiological measurement technique</w:t>
            </w:r>
          </w:p>
        </w:tc>
      </w:tr>
      <w:tr w:rsidR="003824D9" w:rsidRPr="00E42D4E" w:rsidTr="00E42D4E">
        <w:tc>
          <w:tcPr>
            <w:tcW w:w="2710" w:type="dxa"/>
            <w:vAlign w:val="center"/>
          </w:tcPr>
          <w:p w:rsidR="003824D9" w:rsidRPr="00E42D4E" w:rsidRDefault="00C90289" w:rsidP="00E42D4E">
            <w:pPr>
              <w:autoSpaceDE w:val="0"/>
              <w:autoSpaceDN w:val="0"/>
              <w:adjustRightInd w:val="0"/>
              <w:spacing w:before="60" w:after="60"/>
              <w:rPr>
                <w:rFonts w:ascii="Arial" w:hAnsi="Arial" w:cs="Arial"/>
                <w:b/>
                <w:bCs/>
              </w:rPr>
            </w:pPr>
            <w:r w:rsidRPr="00E42D4E">
              <w:rPr>
                <w:rFonts w:ascii="Arial" w:hAnsi="Arial" w:cs="Arial"/>
                <w:b/>
                <w:bCs/>
              </w:rPr>
              <w:t>Phenotype</w:t>
            </w:r>
          </w:p>
        </w:tc>
        <w:tc>
          <w:tcPr>
            <w:tcW w:w="7712" w:type="dxa"/>
            <w:vAlign w:val="center"/>
          </w:tcPr>
          <w:p w:rsidR="003824D9" w:rsidRPr="00E42D4E" w:rsidRDefault="00C90289" w:rsidP="00E42D4E">
            <w:pPr>
              <w:autoSpaceDE w:val="0"/>
              <w:autoSpaceDN w:val="0"/>
              <w:adjustRightInd w:val="0"/>
              <w:spacing w:before="60" w:after="60"/>
              <w:rPr>
                <w:rFonts w:ascii="Arial" w:hAnsi="Arial" w:cs="Arial"/>
              </w:rPr>
            </w:pPr>
            <w:r w:rsidRPr="00E42D4E">
              <w:rPr>
                <w:rFonts w:ascii="Arial" w:hAnsi="Arial" w:cs="Arial"/>
              </w:rPr>
              <w:t>The entire physical, biochemical and physiological makeup of an individual as determined both genetically and environmentally</w:t>
            </w:r>
          </w:p>
        </w:tc>
      </w:tr>
      <w:tr w:rsidR="003824D9" w:rsidRPr="00E42D4E" w:rsidTr="00E42D4E">
        <w:tc>
          <w:tcPr>
            <w:tcW w:w="2710" w:type="dxa"/>
            <w:vAlign w:val="center"/>
          </w:tcPr>
          <w:p w:rsidR="003824D9" w:rsidRPr="00E42D4E" w:rsidRDefault="00C90289" w:rsidP="00E42D4E">
            <w:pPr>
              <w:autoSpaceDE w:val="0"/>
              <w:autoSpaceDN w:val="0"/>
              <w:adjustRightInd w:val="0"/>
              <w:spacing w:before="60" w:after="60"/>
              <w:rPr>
                <w:rFonts w:ascii="Arial" w:hAnsi="Arial" w:cs="Arial"/>
                <w:b/>
                <w:bCs/>
              </w:rPr>
            </w:pPr>
            <w:r w:rsidRPr="00E42D4E">
              <w:rPr>
                <w:rFonts w:ascii="Arial" w:hAnsi="Arial" w:cs="Arial"/>
                <w:b/>
                <w:bCs/>
              </w:rPr>
              <w:t>Proteinuria</w:t>
            </w:r>
          </w:p>
        </w:tc>
        <w:tc>
          <w:tcPr>
            <w:tcW w:w="7712" w:type="dxa"/>
            <w:vAlign w:val="center"/>
          </w:tcPr>
          <w:p w:rsidR="003824D9" w:rsidRPr="00E42D4E" w:rsidRDefault="00C90289" w:rsidP="00E42D4E">
            <w:pPr>
              <w:autoSpaceDE w:val="0"/>
              <w:autoSpaceDN w:val="0"/>
              <w:adjustRightInd w:val="0"/>
              <w:spacing w:before="60" w:after="60"/>
              <w:rPr>
                <w:rFonts w:ascii="Arial" w:hAnsi="Arial" w:cs="Arial"/>
              </w:rPr>
            </w:pPr>
            <w:r w:rsidRPr="00E42D4E">
              <w:rPr>
                <w:rFonts w:ascii="Arial" w:hAnsi="Arial" w:cs="Arial"/>
              </w:rPr>
              <w:t>Protein content in urine</w:t>
            </w:r>
          </w:p>
        </w:tc>
      </w:tr>
      <w:tr w:rsidR="003824D9" w:rsidRPr="00E42D4E" w:rsidTr="00E42D4E">
        <w:tc>
          <w:tcPr>
            <w:tcW w:w="2710" w:type="dxa"/>
            <w:vAlign w:val="center"/>
          </w:tcPr>
          <w:p w:rsidR="003824D9"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Radioimmunoassay</w:t>
            </w:r>
          </w:p>
        </w:tc>
        <w:tc>
          <w:tcPr>
            <w:tcW w:w="7712" w:type="dxa"/>
            <w:vAlign w:val="center"/>
          </w:tcPr>
          <w:p w:rsidR="003824D9" w:rsidRPr="00E42D4E" w:rsidRDefault="00E42D4E" w:rsidP="00E42D4E">
            <w:pPr>
              <w:autoSpaceDE w:val="0"/>
              <w:autoSpaceDN w:val="0"/>
              <w:adjustRightInd w:val="0"/>
              <w:spacing w:before="60" w:after="60"/>
              <w:rPr>
                <w:rFonts w:ascii="Arial" w:hAnsi="Arial" w:cs="Arial"/>
              </w:rPr>
            </w:pPr>
            <w:r w:rsidRPr="00E42D4E">
              <w:rPr>
                <w:rFonts w:ascii="Arial" w:hAnsi="Arial" w:cs="Arial"/>
              </w:rPr>
              <w:t>Analysis kit using radioactive isotope</w:t>
            </w:r>
          </w:p>
        </w:tc>
      </w:tr>
      <w:tr w:rsidR="003824D9" w:rsidRPr="00E42D4E" w:rsidTr="00E42D4E">
        <w:tc>
          <w:tcPr>
            <w:tcW w:w="2710" w:type="dxa"/>
            <w:vAlign w:val="center"/>
          </w:tcPr>
          <w:p w:rsidR="003824D9"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Recombinant</w:t>
            </w:r>
          </w:p>
        </w:tc>
        <w:tc>
          <w:tcPr>
            <w:tcW w:w="7712" w:type="dxa"/>
            <w:vAlign w:val="center"/>
          </w:tcPr>
          <w:p w:rsidR="003824D9" w:rsidRPr="00E42D4E" w:rsidRDefault="00E42D4E" w:rsidP="00E42D4E">
            <w:pPr>
              <w:autoSpaceDE w:val="0"/>
              <w:autoSpaceDN w:val="0"/>
              <w:adjustRightInd w:val="0"/>
              <w:spacing w:before="60" w:after="60"/>
              <w:rPr>
                <w:rFonts w:ascii="Arial" w:hAnsi="Arial" w:cs="Arial"/>
              </w:rPr>
            </w:pPr>
            <w:r w:rsidRPr="00E42D4E">
              <w:rPr>
                <w:rFonts w:ascii="Arial" w:hAnsi="Arial" w:cs="Arial"/>
              </w:rPr>
              <w:t>A cell or organism which has a new combination of genetic information.</w:t>
            </w:r>
          </w:p>
        </w:tc>
      </w:tr>
      <w:tr w:rsidR="003824D9" w:rsidRPr="00E42D4E" w:rsidTr="00E42D4E">
        <w:tc>
          <w:tcPr>
            <w:tcW w:w="2710" w:type="dxa"/>
            <w:vAlign w:val="center"/>
          </w:tcPr>
          <w:p w:rsidR="003824D9"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Recombination</w:t>
            </w:r>
          </w:p>
        </w:tc>
        <w:tc>
          <w:tcPr>
            <w:tcW w:w="7712" w:type="dxa"/>
            <w:vAlign w:val="center"/>
          </w:tcPr>
          <w:p w:rsidR="003824D9" w:rsidRPr="00E42D4E" w:rsidRDefault="00E42D4E" w:rsidP="00E42D4E">
            <w:pPr>
              <w:autoSpaceDE w:val="0"/>
              <w:autoSpaceDN w:val="0"/>
              <w:adjustRightInd w:val="0"/>
              <w:spacing w:before="60" w:after="60"/>
              <w:rPr>
                <w:rFonts w:ascii="Arial" w:hAnsi="Arial" w:cs="Arial"/>
              </w:rPr>
            </w:pPr>
            <w:r w:rsidRPr="00E42D4E">
              <w:rPr>
                <w:rFonts w:ascii="Arial" w:hAnsi="Arial" w:cs="Arial"/>
              </w:rPr>
              <w:t>Event where a new DNA strand is generated by breakage and reunion of DNA molecules. Can happen spontaneously (</w:t>
            </w:r>
            <w:proofErr w:type="spellStart"/>
            <w:r w:rsidRPr="00E42D4E">
              <w:rPr>
                <w:rFonts w:ascii="Arial" w:hAnsi="Arial" w:cs="Arial"/>
              </w:rPr>
              <w:t>ie</w:t>
            </w:r>
            <w:proofErr w:type="spellEnd"/>
            <w:r w:rsidRPr="00E42D4E">
              <w:rPr>
                <w:rFonts w:ascii="Arial" w:hAnsi="Arial" w:cs="Arial"/>
              </w:rPr>
              <w:t>. When maternal and paternal genomes mix) or be induced in vitro.</w:t>
            </w:r>
          </w:p>
        </w:tc>
      </w:tr>
      <w:tr w:rsidR="003824D9" w:rsidRPr="00E42D4E" w:rsidTr="00E42D4E">
        <w:tc>
          <w:tcPr>
            <w:tcW w:w="2710" w:type="dxa"/>
            <w:vAlign w:val="center"/>
          </w:tcPr>
          <w:p w:rsidR="003824D9"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 xml:space="preserve">Somatic Cell Genetic Transfer (SCGT) or Nuclear Somatic Transfer (NST)  </w:t>
            </w:r>
          </w:p>
        </w:tc>
        <w:tc>
          <w:tcPr>
            <w:tcW w:w="7712" w:type="dxa"/>
            <w:vAlign w:val="center"/>
          </w:tcPr>
          <w:p w:rsidR="003824D9" w:rsidRPr="00E42D4E" w:rsidRDefault="00E42D4E" w:rsidP="00E42D4E">
            <w:pPr>
              <w:autoSpaceDE w:val="0"/>
              <w:autoSpaceDN w:val="0"/>
              <w:adjustRightInd w:val="0"/>
              <w:spacing w:before="60" w:after="60"/>
              <w:rPr>
                <w:rFonts w:ascii="Arial" w:hAnsi="Arial" w:cs="Arial"/>
              </w:rPr>
            </w:pPr>
            <w:r w:rsidRPr="00E42D4E">
              <w:rPr>
                <w:rFonts w:ascii="Arial" w:hAnsi="Arial" w:cs="Arial"/>
              </w:rPr>
              <w:t>Transfer of an adult cell nucleus into an enucleated egg to a sexually create an embryonic clone.</w:t>
            </w:r>
          </w:p>
        </w:tc>
      </w:tr>
      <w:tr w:rsidR="003824D9" w:rsidRPr="00E42D4E" w:rsidTr="00E42D4E">
        <w:tc>
          <w:tcPr>
            <w:tcW w:w="2710" w:type="dxa"/>
            <w:vAlign w:val="center"/>
          </w:tcPr>
          <w:p w:rsidR="003824D9"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Somatic Cells</w:t>
            </w:r>
          </w:p>
        </w:tc>
        <w:tc>
          <w:tcPr>
            <w:tcW w:w="7712" w:type="dxa"/>
            <w:vAlign w:val="center"/>
          </w:tcPr>
          <w:p w:rsidR="003824D9" w:rsidRPr="00E42D4E" w:rsidRDefault="00E42D4E" w:rsidP="00E42D4E">
            <w:pPr>
              <w:autoSpaceDE w:val="0"/>
              <w:autoSpaceDN w:val="0"/>
              <w:adjustRightInd w:val="0"/>
              <w:spacing w:before="60" w:after="60"/>
              <w:rPr>
                <w:rFonts w:ascii="Arial" w:hAnsi="Arial" w:cs="Arial"/>
              </w:rPr>
            </w:pPr>
            <w:r w:rsidRPr="00E42D4E">
              <w:rPr>
                <w:rFonts w:ascii="Arial" w:hAnsi="Arial" w:cs="Arial"/>
              </w:rPr>
              <w:t xml:space="preserve">Cells of an individual which are not part of the </w:t>
            </w:r>
            <w:proofErr w:type="spellStart"/>
            <w:r w:rsidRPr="00E42D4E">
              <w:rPr>
                <w:rFonts w:ascii="Arial" w:hAnsi="Arial" w:cs="Arial"/>
              </w:rPr>
              <w:t>germline</w:t>
            </w:r>
            <w:proofErr w:type="spellEnd"/>
            <w:r w:rsidRPr="00E42D4E">
              <w:rPr>
                <w:rFonts w:ascii="Arial" w:hAnsi="Arial" w:cs="Arial"/>
              </w:rPr>
              <w:t xml:space="preserve"> (</w:t>
            </w:r>
            <w:proofErr w:type="spellStart"/>
            <w:r w:rsidRPr="00E42D4E">
              <w:rPr>
                <w:rFonts w:ascii="Arial" w:hAnsi="Arial" w:cs="Arial"/>
              </w:rPr>
              <w:t>ie</w:t>
            </w:r>
            <w:proofErr w:type="spellEnd"/>
            <w:r w:rsidRPr="00E42D4E">
              <w:rPr>
                <w:rFonts w:ascii="Arial" w:hAnsi="Arial" w:cs="Arial"/>
              </w:rPr>
              <w:t xml:space="preserve"> not germ cells or precursors) </w:t>
            </w:r>
            <w:r w:rsidRPr="00E42D4E">
              <w:rPr>
                <w:rFonts w:ascii="Arial" w:hAnsi="Arial" w:cs="Arial"/>
                <w:b/>
                <w:bCs/>
              </w:rPr>
              <w:t xml:space="preserve">Sperm </w:t>
            </w:r>
            <w:r w:rsidRPr="00E42D4E">
              <w:rPr>
                <w:rFonts w:ascii="Arial" w:hAnsi="Arial" w:cs="Arial"/>
              </w:rPr>
              <w:t>A mature reproductive cell of male animals</w:t>
            </w:r>
          </w:p>
        </w:tc>
      </w:tr>
      <w:tr w:rsidR="003824D9" w:rsidRPr="00E42D4E" w:rsidTr="00E42D4E">
        <w:tc>
          <w:tcPr>
            <w:tcW w:w="2710" w:type="dxa"/>
            <w:vAlign w:val="center"/>
          </w:tcPr>
          <w:p w:rsidR="003824D9"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Standard Operating Procedures</w:t>
            </w:r>
          </w:p>
        </w:tc>
        <w:tc>
          <w:tcPr>
            <w:tcW w:w="7712" w:type="dxa"/>
            <w:vAlign w:val="center"/>
          </w:tcPr>
          <w:p w:rsidR="00E42D4E" w:rsidRPr="00E42D4E" w:rsidRDefault="00E42D4E" w:rsidP="00E42D4E">
            <w:pPr>
              <w:autoSpaceDE w:val="0"/>
              <w:autoSpaceDN w:val="0"/>
              <w:adjustRightInd w:val="0"/>
              <w:spacing w:before="60" w:after="60"/>
              <w:rPr>
                <w:rFonts w:ascii="Arial" w:hAnsi="Arial" w:cs="Arial"/>
                <w:b/>
                <w:bCs/>
              </w:rPr>
            </w:pPr>
            <w:r w:rsidRPr="00E42D4E">
              <w:rPr>
                <w:rFonts w:ascii="Arial" w:hAnsi="Arial" w:cs="Arial"/>
              </w:rPr>
              <w:t>For example, “Standard Fashion” for “surgical wound closure”</w:t>
            </w:r>
          </w:p>
          <w:p w:rsidR="003824D9" w:rsidRPr="00E42D4E" w:rsidRDefault="003824D9" w:rsidP="00E42D4E">
            <w:pPr>
              <w:autoSpaceDE w:val="0"/>
              <w:autoSpaceDN w:val="0"/>
              <w:adjustRightInd w:val="0"/>
              <w:spacing w:before="60" w:after="60"/>
              <w:rPr>
                <w:rFonts w:ascii="Arial" w:hAnsi="Arial" w:cs="Arial"/>
              </w:rPr>
            </w:pPr>
          </w:p>
        </w:tc>
      </w:tr>
      <w:tr w:rsidR="003824D9" w:rsidRPr="00E42D4E" w:rsidTr="00E42D4E">
        <w:tc>
          <w:tcPr>
            <w:tcW w:w="2710" w:type="dxa"/>
            <w:vAlign w:val="center"/>
          </w:tcPr>
          <w:p w:rsidR="003824D9"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Stem Cell</w:t>
            </w:r>
          </w:p>
        </w:tc>
        <w:tc>
          <w:tcPr>
            <w:tcW w:w="7712" w:type="dxa"/>
            <w:vAlign w:val="center"/>
          </w:tcPr>
          <w:p w:rsidR="003824D9" w:rsidRPr="00E42D4E" w:rsidRDefault="00E42D4E" w:rsidP="00E42D4E">
            <w:pPr>
              <w:autoSpaceDE w:val="0"/>
              <w:autoSpaceDN w:val="0"/>
              <w:adjustRightInd w:val="0"/>
              <w:spacing w:before="60" w:after="60"/>
              <w:rPr>
                <w:rFonts w:ascii="Arial" w:hAnsi="Arial" w:cs="Arial"/>
              </w:rPr>
            </w:pPr>
            <w:r w:rsidRPr="00E42D4E">
              <w:rPr>
                <w:rFonts w:ascii="Arial" w:hAnsi="Arial" w:cs="Arial"/>
              </w:rPr>
              <w:t>A cell progenitor, having the capacity for both replication and differentiation into many daughter cell types</w:t>
            </w:r>
          </w:p>
        </w:tc>
      </w:tr>
      <w:tr w:rsidR="003824D9" w:rsidRPr="00E42D4E" w:rsidTr="00E42D4E">
        <w:tc>
          <w:tcPr>
            <w:tcW w:w="2710" w:type="dxa"/>
            <w:vAlign w:val="center"/>
          </w:tcPr>
          <w:p w:rsidR="003824D9"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Thoracotomy</w:t>
            </w:r>
          </w:p>
        </w:tc>
        <w:tc>
          <w:tcPr>
            <w:tcW w:w="7712" w:type="dxa"/>
            <w:vAlign w:val="center"/>
          </w:tcPr>
          <w:p w:rsidR="003824D9" w:rsidRPr="00E42D4E" w:rsidRDefault="00E42D4E" w:rsidP="00E42D4E">
            <w:pPr>
              <w:autoSpaceDE w:val="0"/>
              <w:autoSpaceDN w:val="0"/>
              <w:adjustRightInd w:val="0"/>
              <w:spacing w:before="60" w:after="60"/>
              <w:rPr>
                <w:rFonts w:ascii="Arial" w:hAnsi="Arial" w:cs="Arial"/>
              </w:rPr>
            </w:pPr>
            <w:r w:rsidRPr="00E42D4E">
              <w:rPr>
                <w:rFonts w:ascii="Arial" w:hAnsi="Arial" w:cs="Arial"/>
              </w:rPr>
              <w:t>Cut into the chest cavity</w:t>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lastRenderedPageBreak/>
              <w:t>Transcription Factors</w:t>
            </w:r>
          </w:p>
        </w:tc>
        <w:tc>
          <w:tcPr>
            <w:tcW w:w="7712" w:type="dxa"/>
            <w:vAlign w:val="center"/>
          </w:tcPr>
          <w:p w:rsidR="00E42D4E" w:rsidRPr="00E42D4E" w:rsidRDefault="00E42D4E" w:rsidP="00E42D4E">
            <w:pPr>
              <w:autoSpaceDE w:val="0"/>
              <w:autoSpaceDN w:val="0"/>
              <w:adjustRightInd w:val="0"/>
              <w:spacing w:before="60" w:after="60"/>
              <w:rPr>
                <w:rFonts w:ascii="Arial" w:hAnsi="Arial" w:cs="Arial"/>
              </w:rPr>
            </w:pPr>
            <w:r w:rsidRPr="00E42D4E">
              <w:rPr>
                <w:rFonts w:ascii="Arial" w:hAnsi="Arial" w:cs="Arial"/>
              </w:rPr>
              <w:t>Small proteins which turn genes on and off</w:t>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Transgenic Animal</w:t>
            </w:r>
          </w:p>
        </w:tc>
        <w:tc>
          <w:tcPr>
            <w:tcW w:w="7712" w:type="dxa"/>
            <w:vAlign w:val="center"/>
          </w:tcPr>
          <w:p w:rsidR="00E42D4E" w:rsidRPr="00E42D4E" w:rsidRDefault="00E42D4E" w:rsidP="00E42D4E">
            <w:pPr>
              <w:autoSpaceDE w:val="0"/>
              <w:autoSpaceDN w:val="0"/>
              <w:adjustRightInd w:val="0"/>
              <w:spacing w:before="60" w:after="60"/>
              <w:rPr>
                <w:rFonts w:ascii="Arial" w:hAnsi="Arial" w:cs="Arial"/>
              </w:rPr>
            </w:pPr>
            <w:r w:rsidRPr="00E42D4E">
              <w:rPr>
                <w:rFonts w:ascii="Arial" w:hAnsi="Arial" w:cs="Arial"/>
              </w:rPr>
              <w:t>Insertion of a gene (or segment of DNA) into the genome of an animal</w:t>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Tumour Suppressors</w:t>
            </w:r>
          </w:p>
        </w:tc>
        <w:tc>
          <w:tcPr>
            <w:tcW w:w="7712" w:type="dxa"/>
            <w:vAlign w:val="center"/>
          </w:tcPr>
          <w:p w:rsidR="00E42D4E" w:rsidRPr="00E42D4E" w:rsidRDefault="00E42D4E" w:rsidP="00E42D4E">
            <w:pPr>
              <w:autoSpaceDE w:val="0"/>
              <w:autoSpaceDN w:val="0"/>
              <w:adjustRightInd w:val="0"/>
              <w:spacing w:before="60" w:after="60"/>
              <w:rPr>
                <w:rFonts w:ascii="Arial" w:hAnsi="Arial" w:cs="Arial"/>
              </w:rPr>
            </w:pPr>
            <w:r w:rsidRPr="00E42D4E">
              <w:rPr>
                <w:rFonts w:ascii="Arial" w:hAnsi="Arial" w:cs="Arial"/>
              </w:rPr>
              <w:t xml:space="preserve">Genes that repress cancer </w:t>
            </w:r>
            <w:proofErr w:type="spellStart"/>
            <w:r w:rsidRPr="00E42D4E">
              <w:rPr>
                <w:rFonts w:ascii="Arial" w:hAnsi="Arial" w:cs="Arial"/>
              </w:rPr>
              <w:t>ie</w:t>
            </w:r>
            <w:proofErr w:type="spellEnd"/>
            <w:r w:rsidRPr="00E42D4E">
              <w:rPr>
                <w:rFonts w:ascii="Arial" w:hAnsi="Arial" w:cs="Arial"/>
              </w:rPr>
              <w:t>. when this gene is absent cancer occurs</w:t>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Urinalysis</w:t>
            </w:r>
          </w:p>
        </w:tc>
        <w:tc>
          <w:tcPr>
            <w:tcW w:w="7712" w:type="dxa"/>
            <w:vAlign w:val="center"/>
          </w:tcPr>
          <w:p w:rsidR="00E42D4E" w:rsidRPr="00E42D4E" w:rsidRDefault="00E42D4E" w:rsidP="00E42D4E">
            <w:pPr>
              <w:autoSpaceDE w:val="0"/>
              <w:autoSpaceDN w:val="0"/>
              <w:adjustRightInd w:val="0"/>
              <w:spacing w:before="60" w:after="60"/>
              <w:rPr>
                <w:rFonts w:ascii="Arial" w:hAnsi="Arial" w:cs="Arial"/>
              </w:rPr>
            </w:pPr>
            <w:r w:rsidRPr="00E42D4E">
              <w:rPr>
                <w:rFonts w:ascii="Arial" w:hAnsi="Arial" w:cs="Arial"/>
              </w:rPr>
              <w:t>A chemical analysis of urine</w:t>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Vector</w:t>
            </w:r>
          </w:p>
        </w:tc>
        <w:tc>
          <w:tcPr>
            <w:tcW w:w="7712" w:type="dxa"/>
            <w:vAlign w:val="center"/>
          </w:tcPr>
          <w:p w:rsidR="00E42D4E" w:rsidRPr="00E42D4E" w:rsidRDefault="00E42D4E" w:rsidP="00E42D4E">
            <w:pPr>
              <w:autoSpaceDE w:val="0"/>
              <w:autoSpaceDN w:val="0"/>
              <w:adjustRightInd w:val="0"/>
              <w:spacing w:before="60" w:after="60"/>
              <w:rPr>
                <w:rFonts w:ascii="Arial" w:hAnsi="Arial" w:cs="Arial"/>
              </w:rPr>
            </w:pPr>
            <w:r w:rsidRPr="00E42D4E">
              <w:rPr>
                <w:rFonts w:ascii="Arial" w:hAnsi="Arial" w:cs="Arial"/>
              </w:rPr>
              <w:t>Means to replicate/clone genes or DNA fragments in vitro</w:t>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Wild-type</w:t>
            </w:r>
          </w:p>
        </w:tc>
        <w:tc>
          <w:tcPr>
            <w:tcW w:w="7712" w:type="dxa"/>
            <w:vAlign w:val="center"/>
          </w:tcPr>
          <w:p w:rsidR="00E42D4E" w:rsidRPr="00E42D4E" w:rsidRDefault="00E42D4E" w:rsidP="00E42D4E">
            <w:pPr>
              <w:autoSpaceDE w:val="0"/>
              <w:autoSpaceDN w:val="0"/>
              <w:adjustRightInd w:val="0"/>
              <w:spacing w:before="60" w:after="60"/>
              <w:rPr>
                <w:rFonts w:ascii="Arial" w:hAnsi="Arial" w:cs="Arial"/>
              </w:rPr>
            </w:pPr>
            <w:r w:rsidRPr="00E42D4E">
              <w:rPr>
                <w:rFonts w:ascii="Arial" w:hAnsi="Arial" w:cs="Arial"/>
              </w:rPr>
              <w:t>The original or natural version of a gene or organism</w:t>
            </w:r>
            <w:r w:rsidRPr="00E42D4E">
              <w:rPr>
                <w:rFonts w:ascii="Arial" w:hAnsi="Arial" w:cs="Arial"/>
              </w:rPr>
              <w:br/>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Xenograft</w:t>
            </w:r>
            <w:proofErr w:type="spellEnd"/>
          </w:p>
        </w:tc>
        <w:tc>
          <w:tcPr>
            <w:tcW w:w="7712" w:type="dxa"/>
            <w:vAlign w:val="center"/>
          </w:tcPr>
          <w:p w:rsidR="00E42D4E" w:rsidRPr="00E42D4E" w:rsidRDefault="00E42D4E" w:rsidP="00E42D4E">
            <w:pPr>
              <w:autoSpaceDE w:val="0"/>
              <w:autoSpaceDN w:val="0"/>
              <w:adjustRightInd w:val="0"/>
              <w:spacing w:before="60" w:after="60"/>
              <w:rPr>
                <w:rFonts w:ascii="Arial" w:hAnsi="Arial" w:cs="Arial"/>
              </w:rPr>
            </w:pPr>
            <w:r w:rsidRPr="00E42D4E">
              <w:rPr>
                <w:rFonts w:ascii="Arial" w:hAnsi="Arial" w:cs="Arial"/>
              </w:rPr>
              <w:t>Tissue transplanted between different species</w:t>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proofErr w:type="spellStart"/>
            <w:r w:rsidRPr="00E42D4E">
              <w:rPr>
                <w:rFonts w:ascii="Arial" w:hAnsi="Arial" w:cs="Arial"/>
                <w:b/>
                <w:bCs/>
              </w:rPr>
              <w:t>Zona</w:t>
            </w:r>
            <w:proofErr w:type="spellEnd"/>
            <w:r w:rsidRPr="00E42D4E">
              <w:rPr>
                <w:rFonts w:ascii="Arial" w:hAnsi="Arial" w:cs="Arial"/>
                <w:b/>
                <w:bCs/>
              </w:rPr>
              <w:t xml:space="preserve"> </w:t>
            </w:r>
            <w:proofErr w:type="spellStart"/>
            <w:r w:rsidRPr="00E42D4E">
              <w:rPr>
                <w:rFonts w:ascii="Arial" w:hAnsi="Arial" w:cs="Arial"/>
                <w:b/>
                <w:bCs/>
              </w:rPr>
              <w:t>Pellucida</w:t>
            </w:r>
            <w:proofErr w:type="spellEnd"/>
          </w:p>
        </w:tc>
        <w:tc>
          <w:tcPr>
            <w:tcW w:w="7712" w:type="dxa"/>
            <w:vAlign w:val="center"/>
          </w:tcPr>
          <w:p w:rsidR="00E42D4E" w:rsidRPr="00E42D4E" w:rsidRDefault="00E42D4E" w:rsidP="00E42D4E">
            <w:pPr>
              <w:autoSpaceDE w:val="0"/>
              <w:autoSpaceDN w:val="0"/>
              <w:adjustRightInd w:val="0"/>
              <w:spacing w:before="60" w:after="60"/>
              <w:rPr>
                <w:rFonts w:ascii="Arial" w:hAnsi="Arial" w:cs="Arial"/>
              </w:rPr>
            </w:pPr>
            <w:r w:rsidRPr="00E42D4E">
              <w:rPr>
                <w:rFonts w:ascii="Arial" w:hAnsi="Arial" w:cs="Arial"/>
              </w:rPr>
              <w:t xml:space="preserve">A translucent, elastic, </w:t>
            </w:r>
            <w:proofErr w:type="spellStart"/>
            <w:r w:rsidRPr="00E42D4E">
              <w:rPr>
                <w:rFonts w:ascii="Arial" w:hAnsi="Arial" w:cs="Arial"/>
              </w:rPr>
              <w:t>noncellular</w:t>
            </w:r>
            <w:proofErr w:type="spellEnd"/>
            <w:r w:rsidRPr="00E42D4E">
              <w:rPr>
                <w:rFonts w:ascii="Arial" w:hAnsi="Arial" w:cs="Arial"/>
              </w:rPr>
              <w:t xml:space="preserve"> layer surrounding the ovum of many mammals</w:t>
            </w:r>
          </w:p>
        </w:tc>
      </w:tr>
      <w:tr w:rsidR="00E42D4E" w:rsidRPr="00E42D4E" w:rsidTr="00E42D4E">
        <w:tc>
          <w:tcPr>
            <w:tcW w:w="2710" w:type="dxa"/>
            <w:vAlign w:val="center"/>
          </w:tcPr>
          <w:p w:rsidR="00E42D4E" w:rsidRPr="00E42D4E" w:rsidRDefault="00E42D4E" w:rsidP="00E42D4E">
            <w:pPr>
              <w:autoSpaceDE w:val="0"/>
              <w:autoSpaceDN w:val="0"/>
              <w:adjustRightInd w:val="0"/>
              <w:spacing w:before="60" w:after="60"/>
              <w:rPr>
                <w:rFonts w:ascii="Arial" w:hAnsi="Arial" w:cs="Arial"/>
                <w:b/>
                <w:bCs/>
              </w:rPr>
            </w:pPr>
            <w:r w:rsidRPr="00E42D4E">
              <w:rPr>
                <w:rFonts w:ascii="Arial" w:hAnsi="Arial" w:cs="Arial"/>
                <w:b/>
                <w:bCs/>
              </w:rPr>
              <w:t>Zygote</w:t>
            </w:r>
          </w:p>
        </w:tc>
        <w:tc>
          <w:tcPr>
            <w:tcW w:w="7712" w:type="dxa"/>
            <w:vAlign w:val="center"/>
          </w:tcPr>
          <w:p w:rsidR="00E42D4E" w:rsidRPr="00E42D4E" w:rsidRDefault="00E42D4E" w:rsidP="00E42D4E">
            <w:pPr>
              <w:spacing w:before="60" w:after="60"/>
              <w:rPr>
                <w:rFonts w:ascii="Arial" w:hAnsi="Arial" w:cs="Arial"/>
              </w:rPr>
            </w:pPr>
            <w:r w:rsidRPr="00E42D4E">
              <w:rPr>
                <w:rFonts w:ascii="Arial" w:hAnsi="Arial" w:cs="Arial"/>
              </w:rPr>
              <w:t>A single diploid cell resulting from the fusion of male and female</w:t>
            </w:r>
            <w:r w:rsidRPr="00E42D4E">
              <w:rPr>
                <w:rFonts w:ascii="Arial" w:hAnsi="Arial" w:cs="Arial"/>
              </w:rPr>
              <w:br/>
              <w:t>gametes at fertilization (sperm and ovum)</w:t>
            </w:r>
          </w:p>
        </w:tc>
      </w:tr>
    </w:tbl>
    <w:p w:rsidR="00C47811" w:rsidRPr="00C47811" w:rsidRDefault="00C47811" w:rsidP="00C47811">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Pr>
          <w:rFonts w:ascii="Arial" w:hAnsi="Arial" w:cs="Arial"/>
          <w:b/>
          <w:bCs/>
        </w:rPr>
        <w:tab/>
      </w:r>
    </w:p>
    <w:p w:rsidR="00C47811" w:rsidRPr="00C47811" w:rsidRDefault="003824D9" w:rsidP="00C47811">
      <w:pPr>
        <w:rPr>
          <w:rFonts w:ascii="Arial" w:hAnsi="Arial" w:cs="Arial"/>
        </w:rPr>
      </w:pPr>
      <w:r>
        <w:rPr>
          <w:rFonts w:ascii="Arial" w:hAnsi="Arial" w:cs="Arial"/>
        </w:rPr>
        <w:br/>
      </w:r>
    </w:p>
    <w:sectPr w:rsidR="00C47811" w:rsidRPr="00C47811" w:rsidSect="00C47811">
      <w:headerReference w:type="default" r:id="rId14"/>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11" w:rsidRDefault="00C47811" w:rsidP="00C47811">
      <w:pPr>
        <w:spacing w:after="0" w:line="240" w:lineRule="auto"/>
      </w:pPr>
      <w:r>
        <w:separator/>
      </w:r>
    </w:p>
  </w:endnote>
  <w:endnote w:type="continuationSeparator" w:id="0">
    <w:p w:rsidR="00C47811" w:rsidRDefault="00C47811" w:rsidP="00C4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6" w:rsidRDefault="00FC7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4E" w:rsidRPr="00E42D4E" w:rsidRDefault="00E42D4E" w:rsidP="00E42D4E">
    <w:pPr>
      <w:autoSpaceDE w:val="0"/>
      <w:autoSpaceDN w:val="0"/>
      <w:adjustRightInd w:val="0"/>
      <w:spacing w:after="0" w:line="240" w:lineRule="auto"/>
      <w:rPr>
        <w:rFonts w:ascii="Arial" w:hAnsi="Arial" w:cs="Arial"/>
        <w:sz w:val="18"/>
        <w:szCs w:val="18"/>
      </w:rPr>
    </w:pPr>
    <w:r>
      <w:rPr>
        <w:rFonts w:ascii="Arial" w:hAnsi="Arial" w:cs="Arial"/>
        <w:sz w:val="18"/>
        <w:szCs w:val="18"/>
      </w:rPr>
      <w:t>The NSLHD AEC wishes to acknowledge Monash University for the initial development of this form.</w:t>
    </w:r>
    <w:r w:rsidR="00FC7A76">
      <w:rPr>
        <w:rFonts w:ascii="Arial" w:hAnsi="Arial" w:cs="Arial"/>
        <w:sz w:val="18"/>
        <w:szCs w:val="18"/>
      </w:rPr>
      <w:t xml:space="preserve">    </w:t>
    </w:r>
    <w:r w:rsidR="00FC7A76">
      <w:rPr>
        <w:rFonts w:ascii="Arial" w:hAnsi="Arial" w:cs="Arial"/>
        <w:bCs/>
        <w:sz w:val="18"/>
        <w:szCs w:val="18"/>
      </w:rPr>
      <w:t>TRIM: RES/13/3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6" w:rsidRDefault="00FC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11" w:rsidRDefault="00C47811" w:rsidP="00C47811">
      <w:pPr>
        <w:spacing w:after="0" w:line="240" w:lineRule="auto"/>
      </w:pPr>
      <w:r>
        <w:separator/>
      </w:r>
    </w:p>
  </w:footnote>
  <w:footnote w:type="continuationSeparator" w:id="0">
    <w:p w:rsidR="00C47811" w:rsidRDefault="00C47811" w:rsidP="00C47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6" w:rsidRDefault="00FC7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1" w:rsidRPr="00C47811" w:rsidRDefault="00C47811" w:rsidP="00C47811">
    <w:pPr>
      <w:tabs>
        <w:tab w:val="left" w:pos="284"/>
      </w:tabs>
      <w:rPr>
        <w:rFonts w:ascii="Arial" w:hAnsi="Arial" w:cs="Arial"/>
      </w:rPr>
    </w:pPr>
    <w:r w:rsidRPr="00974BD2">
      <w:rPr>
        <w:rFonts w:ascii="Arial" w:hAnsi="Arial" w:cs="Arial"/>
      </w:rPr>
      <w:t>Animal Ethics Committee</w:t>
    </w:r>
    <w:r>
      <w:rPr>
        <w:rFonts w:ascii="Arial" w:hAnsi="Arial" w:cs="Arial"/>
      </w:rPr>
      <w:br/>
    </w:r>
    <w:r w:rsidRPr="00974BD2">
      <w:rPr>
        <w:rFonts w:ascii="Arial" w:hAnsi="Arial" w:cs="Arial"/>
      </w:rPr>
      <w:t xml:space="preserve">Research Office, Level 13 </w:t>
    </w:r>
    <w:proofErr w:type="spellStart"/>
    <w:r w:rsidRPr="00974BD2">
      <w:rPr>
        <w:rFonts w:ascii="Arial" w:hAnsi="Arial" w:cs="Arial"/>
      </w:rPr>
      <w:t>Kolling</w:t>
    </w:r>
    <w:proofErr w:type="spellEnd"/>
    <w:r w:rsidRPr="00974BD2">
      <w:rPr>
        <w:rFonts w:ascii="Arial" w:hAnsi="Arial" w:cs="Arial"/>
      </w:rPr>
      <w:t xml:space="preserve"> Building</w:t>
    </w:r>
    <w:r>
      <w:rPr>
        <w:rFonts w:ascii="Arial" w:hAnsi="Arial" w:cs="Arial"/>
      </w:rPr>
      <w:br/>
    </w:r>
    <w:r w:rsidRPr="00974BD2">
      <w:rPr>
        <w:rFonts w:ascii="Arial" w:hAnsi="Arial" w:cs="Arial"/>
      </w:rPr>
      <w:t>Royal North Shore Hospital, Pacific Highway</w:t>
    </w:r>
    <w:r>
      <w:rPr>
        <w:rFonts w:ascii="Arial" w:hAnsi="Arial" w:cs="Arial"/>
      </w:rPr>
      <w:tab/>
    </w:r>
    <w:r>
      <w:rPr>
        <w:rFonts w:ascii="Arial" w:hAnsi="Arial" w:cs="Arial"/>
      </w:rPr>
      <w:br/>
    </w:r>
    <w:r w:rsidRPr="00974BD2">
      <w:rPr>
        <w:rFonts w:ascii="Arial" w:hAnsi="Arial" w:cs="Arial"/>
      </w:rPr>
      <w:t>St Leonards, NSW 2065</w:t>
    </w:r>
    <w:r>
      <w:rPr>
        <w:rFonts w:ascii="Arial" w:hAnsi="Arial" w:cs="Arial"/>
      </w:rPr>
      <w:br/>
      <w:t>(T) 02 9926 4590</w:t>
    </w:r>
    <w:r w:rsidRPr="00974BD2">
      <w:rPr>
        <w:rFonts w:ascii="Arial" w:hAnsi="Arial" w:cs="Arial"/>
      </w:rPr>
      <w:t xml:space="preserve"> (F) 9926 6179</w:t>
    </w:r>
    <w:r>
      <w:rPr>
        <w:rFonts w:ascii="Arial" w:hAnsi="Arial" w:cs="Arial"/>
      </w:rPr>
      <w:br/>
    </w:r>
    <w:r w:rsidRPr="00974BD2">
      <w:rPr>
        <w:rFonts w:ascii="Arial" w:hAnsi="Arial" w:cs="Arial"/>
      </w:rPr>
      <w:t xml:space="preserve">E-mail </w:t>
    </w:r>
    <w:hyperlink r:id="rId1" w:history="1">
      <w:r w:rsidRPr="003A7BC3">
        <w:rPr>
          <w:rStyle w:val="Hyperlink"/>
          <w:rFonts w:ascii="Arial" w:hAnsi="Arial" w:cs="Arial"/>
        </w:rPr>
        <w:t>NSLHD-Research@health.nsw.gov.au</w:t>
      </w:r>
    </w:hyperlink>
    <w:r>
      <w:rPr>
        <w:noProof/>
        <w:lang w:eastAsia="en-AU"/>
      </w:rPr>
      <w:drawing>
        <wp:anchor distT="0" distB="0" distL="114300" distR="114300" simplePos="0" relativeHeight="251659264" behindDoc="1" locked="1" layoutInCell="1" allowOverlap="1" wp14:anchorId="7F234555" wp14:editId="0727DD12">
          <wp:simplePos x="0" y="0"/>
          <wp:positionH relativeFrom="page">
            <wp:posOffset>4417695</wp:posOffset>
          </wp:positionH>
          <wp:positionV relativeFrom="page">
            <wp:posOffset>217170</wp:posOffset>
          </wp:positionV>
          <wp:extent cx="2948305" cy="850265"/>
          <wp:effectExtent l="0" t="0" r="4445" b="6985"/>
          <wp:wrapThrough wrapText="bothSides">
            <wp:wrapPolygon edited="0">
              <wp:start x="0" y="0"/>
              <wp:lineTo x="0" y="21294"/>
              <wp:lineTo x="21493" y="21294"/>
              <wp:lineTo x="21493" y="0"/>
              <wp:lineTo x="0" y="0"/>
            </wp:wrapPolygon>
          </wp:wrapThrough>
          <wp:docPr id="12" name="Picture 12"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76" w:rsidRDefault="00FC7A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26" w:rsidRPr="009D4A26" w:rsidRDefault="009D4A26" w:rsidP="009D4A26">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11"/>
    <w:rsid w:val="003824D9"/>
    <w:rsid w:val="007E67A1"/>
    <w:rsid w:val="009D4A26"/>
    <w:rsid w:val="00C47811"/>
    <w:rsid w:val="00C90289"/>
    <w:rsid w:val="00E42D4E"/>
    <w:rsid w:val="00FC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811"/>
  </w:style>
  <w:style w:type="paragraph" w:styleId="Footer">
    <w:name w:val="footer"/>
    <w:basedOn w:val="Normal"/>
    <w:link w:val="FooterChar"/>
    <w:uiPriority w:val="99"/>
    <w:unhideWhenUsed/>
    <w:rsid w:val="00C47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11"/>
  </w:style>
  <w:style w:type="character" w:styleId="Hyperlink">
    <w:name w:val="Hyperlink"/>
    <w:uiPriority w:val="99"/>
    <w:rsid w:val="00C47811"/>
    <w:rPr>
      <w:rFonts w:cs="Times New Roman"/>
      <w:color w:val="0000FF"/>
      <w:u w:val="single"/>
    </w:rPr>
  </w:style>
  <w:style w:type="table" w:styleId="TableGrid">
    <w:name w:val="Table Grid"/>
    <w:basedOn w:val="TableNormal"/>
    <w:uiPriority w:val="59"/>
    <w:rsid w:val="0038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811"/>
  </w:style>
  <w:style w:type="paragraph" w:styleId="Footer">
    <w:name w:val="footer"/>
    <w:basedOn w:val="Normal"/>
    <w:link w:val="FooterChar"/>
    <w:uiPriority w:val="99"/>
    <w:unhideWhenUsed/>
    <w:rsid w:val="00C47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11"/>
  </w:style>
  <w:style w:type="character" w:styleId="Hyperlink">
    <w:name w:val="Hyperlink"/>
    <w:uiPriority w:val="99"/>
    <w:rsid w:val="00C47811"/>
    <w:rPr>
      <w:rFonts w:cs="Times New Roman"/>
      <w:color w:val="0000FF"/>
      <w:u w:val="single"/>
    </w:rPr>
  </w:style>
  <w:style w:type="table" w:styleId="TableGrid">
    <w:name w:val="Table Grid"/>
    <w:basedOn w:val="TableNormal"/>
    <w:uiPriority w:val="59"/>
    <w:rsid w:val="0038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NSLHD-Research@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550F2-7386-4F2F-AA02-816E6AB6C74D}"/>
</file>

<file path=customXml/itemProps2.xml><?xml version="1.0" encoding="utf-8"?>
<ds:datastoreItem xmlns:ds="http://schemas.openxmlformats.org/officeDocument/2006/customXml" ds:itemID="{2A064365-7378-41EC-B963-D3800848711E}"/>
</file>

<file path=customXml/itemProps3.xml><?xml version="1.0" encoding="utf-8"?>
<ds:datastoreItem xmlns:ds="http://schemas.openxmlformats.org/officeDocument/2006/customXml" ds:itemID="{843E168E-A06F-4BF7-B767-D20799A37948}"/>
</file>

<file path=customXml/itemProps4.xml><?xml version="1.0" encoding="utf-8"?>
<ds:datastoreItem xmlns:ds="http://schemas.openxmlformats.org/officeDocument/2006/customXml" ds:itemID="{A5DD7991-9ADB-40BA-B51F-88CFCE681256}"/>
</file>

<file path=customXml/itemProps5.xml><?xml version="1.0" encoding="utf-8"?>
<ds:datastoreItem xmlns:ds="http://schemas.openxmlformats.org/officeDocument/2006/customXml" ds:itemID="{A5DD7991-9ADB-40BA-B51F-88CFCE681256}"/>
</file>

<file path=docProps/app.xml><?xml version="1.0" encoding="utf-8"?>
<Properties xmlns="http://schemas.openxmlformats.org/officeDocument/2006/extended-properties" xmlns:vt="http://schemas.openxmlformats.org/officeDocument/2006/docPropsVTypes">
  <Template>Normal</Template>
  <TotalTime>34</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Lay Glossary</dc:title>
  <dc:creator>IM&amp;T</dc:creator>
  <cp:lastModifiedBy>IM&amp;T</cp:lastModifiedBy>
  <cp:revision>5</cp:revision>
  <dcterms:created xsi:type="dcterms:W3CDTF">2014-11-05T23:17:00Z</dcterms:created>
  <dcterms:modified xsi:type="dcterms:W3CDTF">2014-11-19T01:37:00Z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e9c950e5-d1d1-4f68-9429-d53d7662db0c</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