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050"/>
      </w:tblGrid>
      <w:tr w:rsidR="00E9563D" w:rsidRPr="00E9563D" w14:paraId="0B7A1EC9" w14:textId="77777777" w:rsidTr="00F81217">
        <w:trPr>
          <w:trHeight w:val="624"/>
        </w:trPr>
        <w:tc>
          <w:tcPr>
            <w:tcW w:w="15050" w:type="dxa"/>
            <w:shd w:val="clear" w:color="auto" w:fill="BFBFBF" w:themeFill="background1" w:themeFillShade="BF"/>
          </w:tcPr>
          <w:p w14:paraId="4DD31DE3" w14:textId="77777777" w:rsidR="00E9563D" w:rsidRPr="00E9563D" w:rsidRDefault="00F81217" w:rsidP="00D234E3">
            <w:pPr>
              <w:pStyle w:val="NoSpacing"/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NSLHD</w:t>
            </w:r>
            <w:r w:rsidR="00E9563D" w:rsidRPr="00E9563D">
              <w:rPr>
                <w:b/>
                <w:color w:val="943634" w:themeColor="accent2" w:themeShade="BF"/>
              </w:rPr>
              <w:t xml:space="preserve"> HUMAN RESEARCH ETHIC</w:t>
            </w:r>
            <w:r w:rsidR="00E9563D">
              <w:rPr>
                <w:b/>
                <w:color w:val="943634" w:themeColor="accent2" w:themeShade="BF"/>
              </w:rPr>
              <w:t>S</w:t>
            </w:r>
            <w:r w:rsidR="00E9563D" w:rsidRPr="00E9563D">
              <w:rPr>
                <w:b/>
                <w:color w:val="943634" w:themeColor="accent2" w:themeShade="BF"/>
              </w:rPr>
              <w:t xml:space="preserve"> COMMITTEE</w:t>
            </w:r>
            <w:r w:rsidR="00E9563D">
              <w:rPr>
                <w:b/>
                <w:color w:val="943634" w:themeColor="accent2" w:themeShade="BF"/>
              </w:rPr>
              <w:t xml:space="preserve"> (HREC)</w:t>
            </w:r>
          </w:p>
          <w:p w14:paraId="372E6F8C" w14:textId="77777777" w:rsidR="00E9563D" w:rsidRPr="00E9563D" w:rsidRDefault="00E9563D" w:rsidP="00D234E3">
            <w:pPr>
              <w:pStyle w:val="NoSpacing"/>
              <w:jc w:val="center"/>
              <w:rPr>
                <w:b/>
              </w:rPr>
            </w:pPr>
            <w:r w:rsidRPr="00E9563D">
              <w:rPr>
                <w:b/>
              </w:rPr>
              <w:t>APPLICATION FOR THE REQUEST OF A WAIVER OF CONSENT</w:t>
            </w:r>
          </w:p>
        </w:tc>
      </w:tr>
    </w:tbl>
    <w:p w14:paraId="66FBBF16" w14:textId="77777777" w:rsidR="00C14ECD" w:rsidRPr="00E9563D" w:rsidRDefault="00C14ECD" w:rsidP="00C14ECD">
      <w:pPr>
        <w:pStyle w:val="NoSpacing"/>
        <w:rPr>
          <w:sz w:val="10"/>
          <w:szCs w:val="10"/>
        </w:rPr>
      </w:pPr>
    </w:p>
    <w:p w14:paraId="62DEA66D" w14:textId="77777777" w:rsidR="00DE40DD" w:rsidRDefault="00C14ECD" w:rsidP="00C14ECD">
      <w:pPr>
        <w:pStyle w:val="NoSpacing"/>
      </w:pPr>
      <w:r>
        <w:t xml:space="preserve">In order to waive the requirement of consent for </w:t>
      </w:r>
      <w:r w:rsidR="00272CFD">
        <w:t xml:space="preserve">the use of personal information, or personal health information, for a secondary purpose (i.e. medical research) the NSLHD HREC must be satisfied that the conditions for a waiver of consent are met </w:t>
      </w:r>
      <w:r w:rsidR="00E9563D">
        <w:t>as per</w:t>
      </w:r>
      <w:r w:rsidR="00DE40DD">
        <w:t>:</w:t>
      </w:r>
    </w:p>
    <w:p w14:paraId="12A391F8" w14:textId="77777777" w:rsidR="00DE40DD" w:rsidRDefault="00E9563D" w:rsidP="00DE40DD">
      <w:pPr>
        <w:pStyle w:val="NoSpacing"/>
      </w:pPr>
      <w:r>
        <w:t xml:space="preserve">Sections </w:t>
      </w:r>
      <w:r w:rsidR="00C14ECD">
        <w:t>2.3.9 and 2.3.10</w:t>
      </w:r>
      <w:r>
        <w:t xml:space="preserve"> of the </w:t>
      </w:r>
      <w:hyperlink r:id="rId7" w:history="1">
        <w:r w:rsidRPr="00F81217">
          <w:rPr>
            <w:rStyle w:val="Hyperlink"/>
          </w:rPr>
          <w:t>National Statement on Ethical Conduct in Huma</w:t>
        </w:r>
        <w:r w:rsidR="00F81217" w:rsidRPr="00F81217">
          <w:rPr>
            <w:rStyle w:val="Hyperlink"/>
          </w:rPr>
          <w:t>n Research, 2007 (updated 2019)</w:t>
        </w:r>
      </w:hyperlink>
      <w:r w:rsidR="00F81217">
        <w:rPr>
          <w:i/>
        </w:rPr>
        <w:t xml:space="preserve"> </w:t>
      </w:r>
      <w:r w:rsidR="00F81217">
        <w:t>and</w:t>
      </w:r>
      <w:r w:rsidR="00DE40DD">
        <w:t>;</w:t>
      </w:r>
      <w:r w:rsidR="00F81217">
        <w:t xml:space="preserve"> </w:t>
      </w:r>
    </w:p>
    <w:p w14:paraId="28239FED" w14:textId="77777777" w:rsidR="00F81217" w:rsidRPr="00272CFD" w:rsidRDefault="00272CFD" w:rsidP="00DE40DD">
      <w:pPr>
        <w:pStyle w:val="NoSpacing"/>
      </w:pPr>
      <w:r>
        <w:t xml:space="preserve">Section 4 </w:t>
      </w:r>
      <w:r w:rsidR="00DE40DD">
        <w:t>of</w:t>
      </w:r>
      <w:r>
        <w:t xml:space="preserve"> the</w:t>
      </w:r>
      <w:r w:rsidR="00F81217">
        <w:t xml:space="preserve"> </w:t>
      </w:r>
      <w:r w:rsidR="00F81217" w:rsidRPr="00F81217">
        <w:t>Statutory Guidelines on Research</w:t>
      </w:r>
      <w:r w:rsidR="00F81217">
        <w:t xml:space="preserve"> contained in the </w:t>
      </w:r>
      <w:hyperlink r:id="rId8" w:history="1">
        <w:r w:rsidR="00F81217" w:rsidRPr="00F81217">
          <w:rPr>
            <w:rStyle w:val="Hyperlink"/>
          </w:rPr>
          <w:t>Health Records and Information Privacy act 2002 (NSW)</w:t>
        </w:r>
      </w:hyperlink>
      <w:r w:rsidR="00F81217" w:rsidRPr="00F81217">
        <w:t>.</w:t>
      </w:r>
      <w:r w:rsidR="00F81217" w:rsidRPr="00F81217">
        <w:rPr>
          <w:i/>
        </w:rPr>
        <w:t xml:space="preserve"> </w:t>
      </w:r>
    </w:p>
    <w:p w14:paraId="79BB0FDA" w14:textId="77777777" w:rsidR="00F81217" w:rsidRDefault="00F81217" w:rsidP="00C14ECD">
      <w:pPr>
        <w:pStyle w:val="NoSpacing"/>
      </w:pPr>
    </w:p>
    <w:p w14:paraId="185C0659" w14:textId="77777777" w:rsidR="00272CFD" w:rsidRDefault="00272CFD" w:rsidP="00272CFD">
      <w:pPr>
        <w:pStyle w:val="NoSpacing"/>
      </w:pPr>
      <w:r>
        <w:t xml:space="preserve">Please provide the following information to assist the HREC in determining the suitability to grant a waiver of consent for the proposed research. </w:t>
      </w:r>
    </w:p>
    <w:p w14:paraId="1D6C4A64" w14:textId="77777777" w:rsidR="00957B88" w:rsidRDefault="00957B88" w:rsidP="00272CFD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5"/>
        <w:gridCol w:w="6903"/>
      </w:tblGrid>
      <w:tr w:rsidR="00957B88" w14:paraId="5A6EBCEE" w14:textId="77777777" w:rsidTr="00957B88">
        <w:tc>
          <w:tcPr>
            <w:tcW w:w="2647" w:type="pct"/>
          </w:tcPr>
          <w:p w14:paraId="5E6EB1CC" w14:textId="77777777" w:rsidR="00957B88" w:rsidRPr="00403297" w:rsidRDefault="00957B88" w:rsidP="00A2328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organisation(s) proposing to collect, use and/or disclose personal and/or health information </w:t>
            </w:r>
            <w:r w:rsidR="00A2328B">
              <w:rPr>
                <w:b/>
              </w:rPr>
              <w:t>for this project</w:t>
            </w:r>
            <w:r>
              <w:rPr>
                <w:b/>
              </w:rPr>
              <w:t>.</w:t>
            </w:r>
          </w:p>
        </w:tc>
        <w:tc>
          <w:tcPr>
            <w:tcW w:w="2353" w:type="pct"/>
          </w:tcPr>
          <w:p w14:paraId="57A7C649" w14:textId="29A5F625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2761D1C5" w14:textId="77777777" w:rsidTr="00957B88">
        <w:tc>
          <w:tcPr>
            <w:tcW w:w="2647" w:type="pct"/>
          </w:tcPr>
          <w:p w14:paraId="6552CB34" w14:textId="77777777" w:rsidR="00957B88" w:rsidRPr="00403297" w:rsidRDefault="00957B88" w:rsidP="00957B88">
            <w:pPr>
              <w:pStyle w:val="NoSpacing"/>
              <w:rPr>
                <w:b/>
              </w:rPr>
            </w:pPr>
            <w:r>
              <w:rPr>
                <w:b/>
              </w:rPr>
              <w:t>The data variables sought from the organisation(s) or to be used by the organisation(s) and approved by the HREC.</w:t>
            </w:r>
          </w:p>
        </w:tc>
        <w:tc>
          <w:tcPr>
            <w:tcW w:w="2353" w:type="pct"/>
          </w:tcPr>
          <w:p w14:paraId="344A7471" w14:textId="5EE0BD49" w:rsidR="00957B88" w:rsidRPr="0056507B" w:rsidRDefault="00957B88" w:rsidP="00957B88">
            <w:pPr>
              <w:pStyle w:val="NoSpacing"/>
              <w:rPr>
                <w:rFonts w:ascii="Calibri" w:hAnsi="Calibri" w:cs="Calibri"/>
                <w:spacing w:val="5"/>
              </w:rPr>
            </w:pPr>
          </w:p>
        </w:tc>
      </w:tr>
      <w:tr w:rsidR="00957B88" w14:paraId="622B92BA" w14:textId="77777777" w:rsidTr="00957B88">
        <w:tc>
          <w:tcPr>
            <w:tcW w:w="2647" w:type="pct"/>
          </w:tcPr>
          <w:p w14:paraId="6EB92750" w14:textId="77777777" w:rsidR="00957B88" w:rsidRPr="00403297" w:rsidRDefault="00957B88" w:rsidP="00957B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number of </w:t>
            </w:r>
            <w:r w:rsidR="00A2328B">
              <w:rPr>
                <w:b/>
              </w:rPr>
              <w:t xml:space="preserve">patient medical </w:t>
            </w:r>
            <w:r>
              <w:rPr>
                <w:b/>
              </w:rPr>
              <w:t>records involved</w:t>
            </w:r>
          </w:p>
        </w:tc>
        <w:tc>
          <w:tcPr>
            <w:tcW w:w="2353" w:type="pct"/>
          </w:tcPr>
          <w:p w14:paraId="50262378" w14:textId="3C5E37D5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4F4502CD" w14:textId="77777777" w:rsidTr="00957B88">
        <w:tc>
          <w:tcPr>
            <w:tcW w:w="2647" w:type="pct"/>
          </w:tcPr>
          <w:p w14:paraId="3CA8C522" w14:textId="77777777" w:rsidR="00957B88" w:rsidRPr="005F7AC6" w:rsidRDefault="00A2328B" w:rsidP="00A2328B">
            <w:pPr>
              <w:pStyle w:val="NoSpacing"/>
              <w:rPr>
                <w:b/>
              </w:rPr>
            </w:pPr>
            <w:r>
              <w:rPr>
                <w:b/>
              </w:rPr>
              <w:t>H</w:t>
            </w:r>
            <w:r w:rsidR="00957B88" w:rsidRPr="00F81217">
              <w:rPr>
                <w:b/>
              </w:rPr>
              <w:t xml:space="preserve">ow the use and disclosure of personal health information in this </w:t>
            </w:r>
            <w:r w:rsidR="00957B88">
              <w:rPr>
                <w:b/>
              </w:rPr>
              <w:t>project</w:t>
            </w:r>
            <w:r w:rsidR="00957B88" w:rsidRPr="00F81217">
              <w:rPr>
                <w:b/>
              </w:rPr>
              <w:t xml:space="preserve"> is reasonably necessary for research in the public interest</w:t>
            </w:r>
            <w:r w:rsidR="00957B88">
              <w:rPr>
                <w:b/>
              </w:rPr>
              <w:t>.</w:t>
            </w:r>
          </w:p>
        </w:tc>
        <w:tc>
          <w:tcPr>
            <w:tcW w:w="2353" w:type="pct"/>
          </w:tcPr>
          <w:p w14:paraId="319F81D8" w14:textId="0590C7DD" w:rsidR="00957B88" w:rsidRPr="0056507B" w:rsidRDefault="00957B88" w:rsidP="008616AF">
            <w:pPr>
              <w:pStyle w:val="NormalWeb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957B88" w14:paraId="70A7FC0F" w14:textId="77777777" w:rsidTr="00957B88">
        <w:tc>
          <w:tcPr>
            <w:tcW w:w="2647" w:type="pct"/>
          </w:tcPr>
          <w:p w14:paraId="25894951" w14:textId="77777777" w:rsidR="00957B88" w:rsidRPr="005F7AC6" w:rsidRDefault="00957B88" w:rsidP="00957B88">
            <w:pPr>
              <w:pStyle w:val="NoSpacing"/>
              <w:rPr>
                <w:b/>
              </w:rPr>
            </w:pPr>
            <w:r>
              <w:rPr>
                <w:b/>
              </w:rPr>
              <w:t>Provide confirmation</w:t>
            </w:r>
            <w:r w:rsidRPr="00F81217">
              <w:rPr>
                <w:b/>
              </w:rPr>
              <w:t xml:space="preserve"> that reasonable steps will be taken to de-identify the information, or if the purpose of the research cannot be served by using or disclosing de-i</w:t>
            </w:r>
            <w:r>
              <w:rPr>
                <w:b/>
              </w:rPr>
              <w:t>dentified information.</w:t>
            </w:r>
          </w:p>
        </w:tc>
        <w:tc>
          <w:tcPr>
            <w:tcW w:w="2353" w:type="pct"/>
          </w:tcPr>
          <w:p w14:paraId="1ECE6FE9" w14:textId="1E5028D4" w:rsidR="00957B88" w:rsidRPr="00067A41" w:rsidRDefault="00957B88" w:rsidP="00067A41">
            <w:pPr>
              <w:pStyle w:val="BodyA"/>
            </w:pPr>
          </w:p>
        </w:tc>
      </w:tr>
      <w:tr w:rsidR="00957B88" w14:paraId="4FE7E6E2" w14:textId="77777777" w:rsidTr="00ED56D1">
        <w:tc>
          <w:tcPr>
            <w:tcW w:w="2647" w:type="pct"/>
          </w:tcPr>
          <w:p w14:paraId="7FD1110B" w14:textId="77777777" w:rsidR="00957B88" w:rsidRDefault="00957B88" w:rsidP="00957B88">
            <w:pPr>
              <w:pStyle w:val="NoSpacing"/>
              <w:rPr>
                <w:b/>
              </w:rPr>
            </w:pPr>
          </w:p>
          <w:p w14:paraId="00076A05" w14:textId="474357DE" w:rsidR="00ED56D1" w:rsidRDefault="00ED56D1" w:rsidP="00957B88">
            <w:pPr>
              <w:pStyle w:val="NoSpacing"/>
              <w:rPr>
                <w:b/>
              </w:rPr>
            </w:pPr>
            <w:r>
              <w:rPr>
                <w:b/>
              </w:rPr>
              <w:t>Requested Date Range</w:t>
            </w:r>
          </w:p>
          <w:p w14:paraId="777DB10D" w14:textId="77777777" w:rsidR="00ED56D1" w:rsidRPr="005F7AC6" w:rsidRDefault="00ED56D1" w:rsidP="00957B88">
            <w:pPr>
              <w:pStyle w:val="NoSpacing"/>
              <w:rPr>
                <w:b/>
              </w:rPr>
            </w:pPr>
          </w:p>
        </w:tc>
        <w:tc>
          <w:tcPr>
            <w:tcW w:w="2353" w:type="pct"/>
            <w:vAlign w:val="center"/>
          </w:tcPr>
          <w:p w14:paraId="2BFE2541" w14:textId="77777777" w:rsidR="00957B88" w:rsidRPr="0056507B" w:rsidRDefault="00957B88" w:rsidP="00ED56D1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4E5FAB07" w14:textId="77777777" w:rsidTr="00957B88">
        <w:tc>
          <w:tcPr>
            <w:tcW w:w="2647" w:type="pct"/>
            <w:shd w:val="clear" w:color="auto" w:fill="A6A6A6" w:themeFill="background1" w:themeFillShade="A6"/>
          </w:tcPr>
          <w:p w14:paraId="0E9155C1" w14:textId="77777777" w:rsidR="00957B88" w:rsidRPr="00957B88" w:rsidRDefault="00957B88" w:rsidP="0088553C">
            <w:pPr>
              <w:pStyle w:val="NoSpacing"/>
              <w:rPr>
                <w:b/>
              </w:rPr>
            </w:pPr>
            <w:r w:rsidRPr="00957B88">
              <w:rPr>
                <w:b/>
              </w:rPr>
              <w:t>Justification for a</w:t>
            </w:r>
            <w:r>
              <w:rPr>
                <w:b/>
              </w:rPr>
              <w:t xml:space="preserve"> waiver of consent as per</w:t>
            </w:r>
            <w:r w:rsidRPr="00957B88">
              <w:rPr>
                <w:b/>
              </w:rPr>
              <w:t xml:space="preserve"> </w:t>
            </w:r>
            <w:r w:rsidR="0088553C">
              <w:rPr>
                <w:b/>
              </w:rPr>
              <w:t>2.3.10</w:t>
            </w:r>
            <w:r w:rsidR="0088553C" w:rsidRPr="00957B88">
              <w:rPr>
                <w:b/>
              </w:rPr>
              <w:t xml:space="preserve"> </w:t>
            </w:r>
            <w:r w:rsidRPr="00957B88">
              <w:rPr>
                <w:b/>
              </w:rPr>
              <w:t>National Statement</w:t>
            </w:r>
            <w:r w:rsidR="0088553C">
              <w:rPr>
                <w:b/>
              </w:rPr>
              <w:t xml:space="preserve">. Please respond to each in a point-wise manor.  </w:t>
            </w:r>
          </w:p>
        </w:tc>
        <w:tc>
          <w:tcPr>
            <w:tcW w:w="2353" w:type="pct"/>
            <w:shd w:val="clear" w:color="auto" w:fill="A6A6A6" w:themeFill="background1" w:themeFillShade="A6"/>
          </w:tcPr>
          <w:p w14:paraId="789384EF" w14:textId="77777777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704DD660" w14:textId="77777777" w:rsidTr="00957B88">
        <w:tc>
          <w:tcPr>
            <w:tcW w:w="2647" w:type="pct"/>
          </w:tcPr>
          <w:p w14:paraId="4730FC17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a) involvement in the research carries no more than low risk (see paragraphs 2.1.6 and 2.1.7, page 18) to participants.</w:t>
            </w:r>
          </w:p>
        </w:tc>
        <w:tc>
          <w:tcPr>
            <w:tcW w:w="2353" w:type="pct"/>
          </w:tcPr>
          <w:p w14:paraId="3D43E24F" w14:textId="043B01B2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3EC58068" w14:textId="77777777" w:rsidTr="00957B88">
        <w:tc>
          <w:tcPr>
            <w:tcW w:w="2647" w:type="pct"/>
          </w:tcPr>
          <w:p w14:paraId="75260D5E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b)  the benefits from the research justify any risks of harm associated with not seeking consent.</w:t>
            </w:r>
          </w:p>
        </w:tc>
        <w:tc>
          <w:tcPr>
            <w:tcW w:w="2353" w:type="pct"/>
          </w:tcPr>
          <w:p w14:paraId="4FDBCFF3" w14:textId="66BCB160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03C8D855" w14:textId="77777777" w:rsidTr="00957B88">
        <w:tc>
          <w:tcPr>
            <w:tcW w:w="2647" w:type="pct"/>
          </w:tcPr>
          <w:p w14:paraId="39DBFB89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c)  it is impracticable to obtain consent (for example, due to the quantity, age or accessibility of records</w:t>
            </w:r>
            <w:proofErr w:type="gramStart"/>
            <w:r w:rsidRPr="005F7AC6">
              <w:rPr>
                <w:i/>
              </w:rPr>
              <w:t>).</w:t>
            </w:r>
            <w:r w:rsidR="00A2328B">
              <w:rPr>
                <w:i/>
              </w:rPr>
              <w:t>*</w:t>
            </w:r>
            <w:proofErr w:type="gramEnd"/>
          </w:p>
        </w:tc>
        <w:tc>
          <w:tcPr>
            <w:tcW w:w="2353" w:type="pct"/>
          </w:tcPr>
          <w:p w14:paraId="474D83DF" w14:textId="6FED940D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26871D54" w14:textId="77777777" w:rsidTr="00957B88">
        <w:tc>
          <w:tcPr>
            <w:tcW w:w="2647" w:type="pct"/>
          </w:tcPr>
          <w:p w14:paraId="4B1FF1F2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d)  there is no known or likely reason for thinking that participants would not have consented if they had been asked.</w:t>
            </w:r>
          </w:p>
        </w:tc>
        <w:tc>
          <w:tcPr>
            <w:tcW w:w="2353" w:type="pct"/>
          </w:tcPr>
          <w:p w14:paraId="2391AC2E" w14:textId="0855B14F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14845947" w14:textId="77777777" w:rsidTr="00957B88">
        <w:tc>
          <w:tcPr>
            <w:tcW w:w="2647" w:type="pct"/>
          </w:tcPr>
          <w:p w14:paraId="287CF755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lastRenderedPageBreak/>
              <w:t>e)  there is sufficient protection of their privacy.</w:t>
            </w:r>
          </w:p>
        </w:tc>
        <w:tc>
          <w:tcPr>
            <w:tcW w:w="2353" w:type="pct"/>
          </w:tcPr>
          <w:p w14:paraId="5D294D39" w14:textId="5A7FDD78" w:rsidR="00957B88" w:rsidRPr="0056507B" w:rsidRDefault="00957B88" w:rsidP="00957B88">
            <w:pPr>
              <w:pStyle w:val="NoSpacing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957B88" w14:paraId="143E93C8" w14:textId="77777777" w:rsidTr="00957B88">
        <w:tc>
          <w:tcPr>
            <w:tcW w:w="2647" w:type="pct"/>
          </w:tcPr>
          <w:p w14:paraId="3461BCE7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f)  there is an adequate plan to protect the confidentiality of data</w:t>
            </w:r>
          </w:p>
        </w:tc>
        <w:tc>
          <w:tcPr>
            <w:tcW w:w="2353" w:type="pct"/>
          </w:tcPr>
          <w:p w14:paraId="2498C808" w14:textId="76602027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7ADF221C" w14:textId="77777777" w:rsidTr="00957B88">
        <w:tc>
          <w:tcPr>
            <w:tcW w:w="2647" w:type="pct"/>
          </w:tcPr>
          <w:p w14:paraId="3FB80DF6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g)  in case the results have significance for the participants’ welfare there is, where practicable, a plan for making information arising from the research available to them (for example, via a disease-specific website or regional news media)</w:t>
            </w:r>
          </w:p>
        </w:tc>
        <w:tc>
          <w:tcPr>
            <w:tcW w:w="2353" w:type="pct"/>
          </w:tcPr>
          <w:p w14:paraId="12FC79F3" w14:textId="60BE7705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28617ACF" w14:textId="77777777" w:rsidTr="00957B88">
        <w:tc>
          <w:tcPr>
            <w:tcW w:w="2647" w:type="pct"/>
          </w:tcPr>
          <w:p w14:paraId="5D2C8D46" w14:textId="77777777" w:rsidR="00957B88" w:rsidRPr="005F7AC6" w:rsidRDefault="00957B88" w:rsidP="00957B88">
            <w:pPr>
              <w:pStyle w:val="NoSpacing"/>
              <w:rPr>
                <w:i/>
              </w:rPr>
            </w:pPr>
            <w:r w:rsidRPr="005F7AC6">
              <w:rPr>
                <w:i/>
              </w:rPr>
              <w:t>h)  the possibility of commercial exploitation of derivatives of the data or tissue will not deprive the participants of any financial benefits to which they would be entitled.</w:t>
            </w:r>
          </w:p>
        </w:tc>
        <w:tc>
          <w:tcPr>
            <w:tcW w:w="2353" w:type="pct"/>
          </w:tcPr>
          <w:p w14:paraId="11348F13" w14:textId="05E8E897" w:rsidR="00957B88" w:rsidRPr="0056507B" w:rsidRDefault="00957B88" w:rsidP="00957B8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57B88" w14:paraId="0B5C6421" w14:textId="77777777" w:rsidTr="00957B88">
        <w:tc>
          <w:tcPr>
            <w:tcW w:w="2647" w:type="pct"/>
          </w:tcPr>
          <w:p w14:paraId="3EB125CD" w14:textId="77777777" w:rsidR="00957B88" w:rsidRPr="005F7AC6" w:rsidRDefault="00957B88" w:rsidP="00957B88">
            <w:pPr>
              <w:pStyle w:val="NoSpacing"/>
              <w:rPr>
                <w:i/>
              </w:rPr>
            </w:pPr>
            <w:proofErr w:type="spellStart"/>
            <w:r w:rsidRPr="005F7AC6">
              <w:rPr>
                <w:i/>
              </w:rPr>
              <w:t>i</w:t>
            </w:r>
            <w:proofErr w:type="spellEnd"/>
            <w:r w:rsidRPr="005F7AC6">
              <w:rPr>
                <w:i/>
              </w:rPr>
              <w:t>)  the waiver is not prohibited by State, federal, or international law.</w:t>
            </w:r>
          </w:p>
        </w:tc>
        <w:tc>
          <w:tcPr>
            <w:tcW w:w="2353" w:type="pct"/>
          </w:tcPr>
          <w:p w14:paraId="2D03F1B4" w14:textId="532FA04D" w:rsidR="00957B88" w:rsidRPr="0056507B" w:rsidRDefault="00957B88" w:rsidP="0056507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27A0261" w14:textId="77777777" w:rsidR="00F81217" w:rsidRDefault="00F81217" w:rsidP="00C14ECD">
      <w:pPr>
        <w:pStyle w:val="NoSpacing"/>
      </w:pPr>
    </w:p>
    <w:p w14:paraId="4DBA2C83" w14:textId="77777777" w:rsidR="00A2328B" w:rsidRPr="00997C0A" w:rsidRDefault="00997C0A" w:rsidP="00997C0A">
      <w:pPr>
        <w:pStyle w:val="NoSpacing"/>
        <w:numPr>
          <w:ilvl w:val="0"/>
          <w:numId w:val="2"/>
        </w:numPr>
        <w:rPr>
          <w:b/>
        </w:rPr>
      </w:pPr>
      <w:r w:rsidRPr="00997C0A">
        <w:rPr>
          <w:b/>
        </w:rPr>
        <w:t>Other factors an HREC may consider when assessing if it is impracticable to seek consent in the circumstances</w:t>
      </w:r>
      <w:r>
        <w:rPr>
          <w:b/>
        </w:rPr>
        <w:t xml:space="preserve"> (As per IPC Statutory Guidelines on Research)</w:t>
      </w:r>
      <w:r w:rsidRPr="00997C0A">
        <w:rPr>
          <w:b/>
        </w:rPr>
        <w:t>:</w:t>
      </w:r>
    </w:p>
    <w:p w14:paraId="7A4A7F5E" w14:textId="77777777" w:rsidR="00A2328B" w:rsidRDefault="00A2328B" w:rsidP="00A2328B">
      <w:pPr>
        <w:pStyle w:val="NoSpacing"/>
      </w:pPr>
      <w:r>
        <w:t>The proportion of individuals who are likely to have moved or died since the health information</w:t>
      </w:r>
    </w:p>
    <w:p w14:paraId="17053AED" w14:textId="77777777" w:rsidR="00A2328B" w:rsidRDefault="00A2328B" w:rsidP="00A2328B">
      <w:pPr>
        <w:pStyle w:val="NoSpacing"/>
      </w:pPr>
      <w:r>
        <w:t xml:space="preserve">was originally </w:t>
      </w:r>
      <w:proofErr w:type="gramStart"/>
      <w:r>
        <w:t>collected;</w:t>
      </w:r>
      <w:proofErr w:type="gramEnd"/>
    </w:p>
    <w:p w14:paraId="3EB260A7" w14:textId="77777777" w:rsidR="00A2328B" w:rsidRDefault="00A2328B" w:rsidP="00A2328B">
      <w:pPr>
        <w:pStyle w:val="NoSpacing"/>
      </w:pPr>
      <w:r>
        <w:t>· The risk of introducing potential bias into the research, thereby affecting the generalisability and</w:t>
      </w:r>
    </w:p>
    <w:p w14:paraId="5C32B63E" w14:textId="77777777" w:rsidR="00A2328B" w:rsidRDefault="00A2328B" w:rsidP="00A2328B">
      <w:pPr>
        <w:pStyle w:val="NoSpacing"/>
      </w:pPr>
      <w:r>
        <w:t xml:space="preserve">validity of the </w:t>
      </w:r>
      <w:proofErr w:type="gramStart"/>
      <w:r>
        <w:t>results;</w:t>
      </w:r>
      <w:proofErr w:type="gramEnd"/>
    </w:p>
    <w:p w14:paraId="20863E9E" w14:textId="77777777" w:rsidR="00A2328B" w:rsidRDefault="00A2328B" w:rsidP="00A2328B">
      <w:pPr>
        <w:pStyle w:val="NoSpacing"/>
      </w:pPr>
      <w:r>
        <w:t>· The risk of creating additional threats to privacy by having to link information in order to locate and</w:t>
      </w:r>
    </w:p>
    <w:p w14:paraId="591D01EC" w14:textId="77777777" w:rsidR="00A2328B" w:rsidRDefault="00A2328B" w:rsidP="00A2328B">
      <w:pPr>
        <w:pStyle w:val="NoSpacing"/>
      </w:pPr>
      <w:r>
        <w:t xml:space="preserve">contact individuals to seek their </w:t>
      </w:r>
      <w:proofErr w:type="gramStart"/>
      <w:r>
        <w:t>consent;</w:t>
      </w:r>
      <w:proofErr w:type="gramEnd"/>
    </w:p>
    <w:p w14:paraId="48DFA25C" w14:textId="77777777" w:rsidR="00A2328B" w:rsidRDefault="00A2328B" w:rsidP="00A2328B">
      <w:pPr>
        <w:pStyle w:val="NoSpacing"/>
      </w:pPr>
      <w:r>
        <w:t>· The risk of inflicting psychological, social or other harm by contacting individuals with particular</w:t>
      </w:r>
    </w:p>
    <w:p w14:paraId="46648547" w14:textId="77777777" w:rsidR="00A2328B" w:rsidRDefault="00A2328B" w:rsidP="00A2328B">
      <w:pPr>
        <w:pStyle w:val="NoSpacing"/>
      </w:pPr>
      <w:r>
        <w:t xml:space="preserve">conditions in certain </w:t>
      </w:r>
      <w:proofErr w:type="gramStart"/>
      <w:r>
        <w:t>circumstances;</w:t>
      </w:r>
      <w:proofErr w:type="gramEnd"/>
    </w:p>
    <w:sectPr w:rsidR="00A2328B" w:rsidSect="00F81217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6FBD" w14:textId="77777777" w:rsidR="00EC34A8" w:rsidRDefault="00EC34A8" w:rsidP="00D5738A">
      <w:pPr>
        <w:spacing w:after="0" w:line="240" w:lineRule="auto"/>
      </w:pPr>
      <w:r>
        <w:separator/>
      </w:r>
    </w:p>
  </w:endnote>
  <w:endnote w:type="continuationSeparator" w:id="0">
    <w:p w14:paraId="65C104FF" w14:textId="77777777" w:rsidR="00EC34A8" w:rsidRDefault="00EC34A8" w:rsidP="00D5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6C00" w14:textId="77777777" w:rsidR="00D5738A" w:rsidRDefault="00D5738A">
    <w:pPr>
      <w:pStyle w:val="Footer"/>
    </w:pPr>
    <w:r>
      <w:t>NSLHD Research Office</w:t>
    </w:r>
    <w:r w:rsidR="00E9563D">
      <w:t>_</w:t>
    </w:r>
    <w:r w:rsidR="009842EB">
      <w:t>HRECWOC_</w:t>
    </w:r>
    <w:r w:rsidR="00E9563D">
      <w:t>V1_Jan2020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6389" w14:textId="77777777" w:rsidR="00EC34A8" w:rsidRDefault="00EC34A8" w:rsidP="00D5738A">
      <w:pPr>
        <w:spacing w:after="0" w:line="240" w:lineRule="auto"/>
      </w:pPr>
      <w:r>
        <w:separator/>
      </w:r>
    </w:p>
  </w:footnote>
  <w:footnote w:type="continuationSeparator" w:id="0">
    <w:p w14:paraId="0E6B58F6" w14:textId="77777777" w:rsidR="00EC34A8" w:rsidRDefault="00EC34A8" w:rsidP="00D5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D64"/>
    <w:multiLevelType w:val="hybridMultilevel"/>
    <w:tmpl w:val="ECDEA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5D62"/>
    <w:multiLevelType w:val="hybridMultilevel"/>
    <w:tmpl w:val="CA5CAB74"/>
    <w:lvl w:ilvl="0" w:tplc="FFBC6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197484">
    <w:abstractNumId w:val="0"/>
  </w:num>
  <w:num w:numId="2" w16cid:durableId="51257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zNDOzsDQyALItLZR0lIJTi4sz8/NACgxrAdMRgfIsAAAA"/>
  </w:docVars>
  <w:rsids>
    <w:rsidRoot w:val="00C14ECD"/>
    <w:rsid w:val="00067A41"/>
    <w:rsid w:val="000827EE"/>
    <w:rsid w:val="000A5F38"/>
    <w:rsid w:val="001954CA"/>
    <w:rsid w:val="00254146"/>
    <w:rsid w:val="00272CFD"/>
    <w:rsid w:val="002F5047"/>
    <w:rsid w:val="00304569"/>
    <w:rsid w:val="00324C45"/>
    <w:rsid w:val="0037289B"/>
    <w:rsid w:val="003A54B5"/>
    <w:rsid w:val="003B0BEE"/>
    <w:rsid w:val="004F7E25"/>
    <w:rsid w:val="0052460E"/>
    <w:rsid w:val="0056507B"/>
    <w:rsid w:val="005C07EA"/>
    <w:rsid w:val="0066054C"/>
    <w:rsid w:val="00752CA3"/>
    <w:rsid w:val="008616AF"/>
    <w:rsid w:val="0087113C"/>
    <w:rsid w:val="0088553C"/>
    <w:rsid w:val="008F4B98"/>
    <w:rsid w:val="008F5630"/>
    <w:rsid w:val="00957B88"/>
    <w:rsid w:val="009842EB"/>
    <w:rsid w:val="00984D21"/>
    <w:rsid w:val="00997C0A"/>
    <w:rsid w:val="009C5AC7"/>
    <w:rsid w:val="00A2328B"/>
    <w:rsid w:val="00BE5631"/>
    <w:rsid w:val="00C14ECD"/>
    <w:rsid w:val="00C75791"/>
    <w:rsid w:val="00C8680D"/>
    <w:rsid w:val="00D5738A"/>
    <w:rsid w:val="00D70ECC"/>
    <w:rsid w:val="00DE40DD"/>
    <w:rsid w:val="00E9563D"/>
    <w:rsid w:val="00EC34A8"/>
    <w:rsid w:val="00ED56D1"/>
    <w:rsid w:val="00F81217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BFF"/>
  <w15:docId w15:val="{2E651FD5-0E01-4E6F-9ACF-445FFBF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CD"/>
    <w:pPr>
      <w:spacing w:after="0" w:line="240" w:lineRule="auto"/>
    </w:pPr>
  </w:style>
  <w:style w:type="table" w:styleId="TableGrid">
    <w:name w:val="Table Grid"/>
    <w:basedOn w:val="TableNormal"/>
    <w:uiPriority w:val="59"/>
    <w:rsid w:val="00C1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8A"/>
  </w:style>
  <w:style w:type="paragraph" w:styleId="Footer">
    <w:name w:val="footer"/>
    <w:basedOn w:val="Normal"/>
    <w:link w:val="FooterChar"/>
    <w:uiPriority w:val="99"/>
    <w:unhideWhenUsed/>
    <w:rsid w:val="00D5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8A"/>
  </w:style>
  <w:style w:type="character" w:styleId="Hyperlink">
    <w:name w:val="Hyperlink"/>
    <w:basedOn w:val="DefaultParagraphFont"/>
    <w:uiPriority w:val="99"/>
    <w:unhideWhenUsed/>
    <w:rsid w:val="00E956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6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328B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C75791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8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54146"/>
    <w:pPr>
      <w:spacing w:after="160" w:line="259" w:lineRule="auto"/>
      <w:ind w:left="720"/>
      <w:contextualSpacing/>
    </w:pPr>
    <w:rPr>
      <w:rFonts w:ascii="Segoe UI" w:hAnsi="Segoe UI"/>
      <w:sz w:val="20"/>
    </w:rPr>
  </w:style>
  <w:style w:type="paragraph" w:customStyle="1" w:styleId="BodyA">
    <w:name w:val="Body A"/>
    <w:rsid w:val="00067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06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.nsw.gov.au/sites/default/files/file_manager/privacy_statutory_guidelines_research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national-statement-ethical-conduct-human-research-2007-updated-2018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TaxCatchAll xmlns="570a3e1a-5e60-4153-a633-6463d130160e">
      <Value>1033</Value>
    </TaxCatchAll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Props1.xml><?xml version="1.0" encoding="utf-8"?>
<ds:datastoreItem xmlns:ds="http://schemas.openxmlformats.org/officeDocument/2006/customXml" ds:itemID="{785C5C4A-C10C-4221-8255-C02712B4146D}"/>
</file>

<file path=customXml/itemProps2.xml><?xml version="1.0" encoding="utf-8"?>
<ds:datastoreItem xmlns:ds="http://schemas.openxmlformats.org/officeDocument/2006/customXml" ds:itemID="{588DB538-DC3F-437B-B954-00E05E75AF74}"/>
</file>

<file path=customXml/itemProps3.xml><?xml version="1.0" encoding="utf-8"?>
<ds:datastoreItem xmlns:ds="http://schemas.openxmlformats.org/officeDocument/2006/customXml" ds:itemID="{8F891D7D-2DDE-4323-BA91-66456DC3A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Cooper</dc:creator>
  <cp:lastModifiedBy>Peter Caddy (Northern Sydney LHD)</cp:lastModifiedBy>
  <cp:revision>4</cp:revision>
  <dcterms:created xsi:type="dcterms:W3CDTF">2021-08-06T04:11:00Z</dcterms:created>
  <dcterms:modified xsi:type="dcterms:W3CDTF">2024-03-28T01:17:00Z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</Properties>
</file>